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AufbhEG 2021 — Errichtung des Fonds</w:t>
      </w:r>
    </w:p>
    <w:p>
      <w:r>
        <w:rPr>
          <w:color w:val="555555"/>
          <w:sz w:val="18"/>
        </w:rPr>
        <w:t xml:space="preserve">Aufbauhilfefonds-Errichtungsgesetz 2021</w:t>
      </w:r>
    </w:p>
    <w:p>
      <w:r>
        <w:rPr>
          <w:color w:val="555555"/>
          <w:sz w:val="18"/>
        </w:rPr>
        <w:t xml:space="preserve">Stand: 15.09.2021 (konsolidierte Textfassung, kein amtliches Inkrafttretensdatum)</w:t>
      </w:r>
    </w:p>
    <w:p>
      <w:r>
        <w:t xml:space="preserve">Es wird ein nationaler Fonds „Aufbauhilfe 2021“ als Sondervermögen des Bundes errichtet.</w:t>
      </w:r>
    </w:p>
    <w:p>
      <w:r>
        <w:rPr>
          <w:color w:val="555555"/>
          <w:sz w:val="17"/>
        </w:rPr>
        <w:t xml:space="preserve">Zitiervorschlag: § 1 AufbhEG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https://recht.nulegal.eu/gesetze/AufbhEG%202021/1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