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 AufbauhfV — Inkrafttreten</w:t>
      </w:r>
    </w:p>
    <w:p>
      <w:r>
        <w:rPr>
          <w:color w:val="555555"/>
          <w:sz w:val="18"/>
        </w:rPr>
        <w:t xml:space="preserve">Aufbauhilfefondsverordnung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mit Wirkung vom 1. Januar 2003 in Kraft.</w:t>
      </w:r>
    </w:p>
    <w:p>
      <w:r>
        <w:rPr>
          <w:color w:val="555555"/>
          <w:sz w:val="17"/>
        </w:rPr>
        <w:t xml:space="preserve">Zitiervorschlag: § 7 AufbauhfV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https://recht.nulegal.eu/gesetze/AufbauhfV/7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 AufbauhfV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