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AufAG — Verjährung und Aufrechnung</w:t>
      </w:r>
    </w:p>
    <w:p>
      <w:r>
        <w:rPr>
          <w:color w:val="555555"/>
          <w:sz w:val="18"/>
        </w:rPr>
        <w:t xml:space="preserve">Aufwendungsausgleichsgesetz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Erstattungsanspruch verjährt in vier Jahren nach Ablauf des Kalenderjahrs, in dem er entstanden ist.</w:t>
      </w:r>
    </w:p>
    <w:p>
      <w:r>
        <w:t xml:space="preserve">(2) Gegen Erstattungsansprüche dürfen nur Ansprüche aufgerechnet werden auf</w:t>
      </w:r>
    </w:p>
    <w:p>
      <w:pPr>
        <w:ind w:left="420"/>
      </w:pPr>
      <w:r>
        <w:t xml:space="preserve">1. Zahlung von Umlagebeträgen, Beiträge zur gesetzlichen Krankenversicherung und solche Beiträge, die die Einzugsstelle für andere Träger der Sozialversicherung und die Bundesagentur für Arbeit einzuziehen hat,</w:t>
      </w:r>
    </w:p>
    <w:p>
      <w:pPr>
        <w:ind w:left="420"/>
      </w:pPr>
      <w:r>
        <w:t xml:space="preserve">2. Rückzahlung von Vorschüssen,</w:t>
      </w:r>
    </w:p>
    <w:p>
      <w:pPr>
        <w:ind w:left="420"/>
      </w:pPr>
      <w:r>
        <w:t xml:space="preserve">3. Rückzahlung von zu Unrecht gezahlten Erstattungsbeträgen,</w:t>
      </w:r>
    </w:p>
    <w:p>
      <w:pPr>
        <w:ind w:left="420"/>
      </w:pPr>
      <w:r>
        <w:t xml:space="preserve">4. Erstattung von Verfahrenskosten,</w:t>
      </w:r>
    </w:p>
    <w:p>
      <w:pPr>
        <w:ind w:left="420"/>
      </w:pPr>
      <w:r>
        <w:t xml:space="preserve">5. Zahlung von Geldbußen,</w:t>
      </w:r>
    </w:p>
    <w:p>
      <w:pPr>
        <w:ind w:left="420"/>
      </w:pPr>
      <w:r>
        <w:t xml:space="preserve">6. Herausgabe einer von einem Dritten an den Berechtigten bewirkten Leistung, die der Krankenkasse gegenüber wirksam ist.</w:t>
      </w:r>
    </w:p>
    <w:p>
      <w:r>
        <w:rPr>
          <w:color w:val="555555"/>
          <w:sz w:val="17"/>
        </w:rPr>
        <w:t xml:space="preserve">Zitiervorschlag: § 6 AufAG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https://recht.nulegal.eu/gesetze/AufAG/6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