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AufAG — Erstattungsanspruch</w:t>
      </w:r>
    </w:p>
    <w:p>
      <w:r>
        <w:rPr>
          <w:color w:val="555555"/>
          <w:sz w:val="18"/>
        </w:rPr>
        <w:t xml:space="preserve">Aufwendungsausgleichsgesetz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(1) Die Krankenkassen mit Ausnahme der landwirtschaftlichen Krankenkasse erstatten den Arbeitgebern, die in der Regel ausschließlich der zu ihrer Berufsausbildung Beschäftigten nicht mehr als 30 Arbeitnehmer und Arbeitnehmerinnen beschäftigen, 80 Prozent</w:t>
      </w:r>
    </w:p>
    <w:p>
      <w:pPr>
        <w:ind w:left="420"/>
      </w:pPr>
      <w:r>
        <w:t xml:space="preserve">1. des für den in § 3 Abs. 1 und 2 und den in § 9 Abs. 1 des Entgeltfortzahlungsgesetzes bezeichneten Zeitraum an Arbeitnehmer und Arbeitnehmerinnen fortgezahlten Arbeitsentgelts,</w:t>
      </w:r>
    </w:p>
    <w:p>
      <w:pPr>
        <w:ind w:left="420"/>
      </w:pPr>
      <w:r>
        <w:t xml:space="preserve">2. der auf die Arbeitsentgelte nach der Nummer 1 entfallenden von den Arbeitgebern zu tragenden Beiträge zur Bundesagentur für Arbeit und der Arbeitgeberanteile an Beiträgen zur gesetzlichen Kranken- und Rentenversicherung, zur sozialen Pflegeversicherung und die Arbeitgeberzuschüsse nach § 172a des Sechsten Buches Sozialgesetzbuch sowie der Beitragszuschüsse nach § 257 des Fünften und nach § 61 des Elften Buches Sozialgesetzbuch.</w:t>
      </w:r>
    </w:p>
    <w:p>
      <w:r>
        <w:t xml:space="preserve">Satz 1 gilt entsprechend für den Zeitraum, in dem ein Arbeitgeber anteiliges Arbeitsentgelt nach § 44c Absatz 4 des Fünften Buches Sozialgesetzbuch gewährt.</w:t>
      </w:r>
    </w:p>
    <w:p>
      <w:r>
        <w:t xml:space="preserve">(2) Die Krankenkassen mit Ausnahme der landwirtschaftlichen Krankenkasse erstatten den Arbeitgebern in vollem Umfang</w:t>
      </w:r>
    </w:p>
    <w:p>
      <w:pPr>
        <w:ind w:left="420"/>
      </w:pPr>
      <w:r>
        <w:t xml:space="preserve">1. den vom Arbeitgeber nach § 20 Absatz 1 des Mutterschutzgesetzes gezahlten Zuschuss zum Mutterschaftsgeld,</w:t>
      </w:r>
    </w:p>
    <w:p>
      <w:pPr>
        <w:ind w:left="420"/>
      </w:pPr>
      <w:r>
        <w:t xml:space="preserve">2. das vom Arbeitgeber nach § 18 des Mutterschutzgesetzes bei Beschäftigungsverboten gezahlte Arbeitsentgelt,</w:t>
      </w:r>
    </w:p>
    <w:p>
      <w:pPr>
        <w:ind w:left="420"/>
      </w:pPr>
      <w:r>
        <w:t xml:space="preserve">3. die auf die Arbeitsentgelte nach der Nummer 2 entfallenden von den Arbeitgebern zu tragenden Beiträge zur Bundesagentur für Arbeit und die Arbeitgeberanteile an Beiträgen zur gesetzlichen Kranken- und Rentenversicherung, zur sozialen Pflegeversicherung und die Arbeitgeberzuschüsse nach § 172a des Sechsten Buches Sozialgesetzbuch sowie der Beitragszuschüsse nach § 257 des Fünften und nach § 61 des Elften Buches Sozialgesetzbuch.</w:t>
      </w:r>
    </w:p>
    <w:p>
      <w:r>
        <w:t xml:space="preserve">(3) Am Ausgleich der Arbeitgeberaufwendungen nach den Absätzen 1 (U1-Verfahren) und 2 (U2-Verfahren) nehmen auch die Arbeitgeber teil, die nur Auszubildende beschäftigen.</w:t>
      </w:r>
    </w:p>
    <w:p>
      <w:r>
        <w:rPr>
          <w:color w:val="555555"/>
          <w:sz w:val="17"/>
        </w:rPr>
        <w:t xml:space="preserve">Zitiervorschlag: § 1 AufAG</w:t>
      </w:r>
    </w:p>
    <w:p>
      <w:r>
        <w:rPr>
          <w:color w:val="555555"/>
          <w:sz w:val="17"/>
        </w:rPr>
        <w:t xml:space="preserve">Quelle: Bundesamt für Justiz, abgerufen 30.07.2026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https://recht.nulegal.eu/gesetze/AufAG/1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