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AtVfV — Inhalt der Bekanntmachung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Bekanntmachung muß die in § 2 Abs. 2 vorgeschriebenen Angaben enthalten. Im übrigen ist</w:t>
      </w:r>
    </w:p>
    <w:p>
      <w:pPr>
        <w:ind w:left="420"/>
      </w:pPr>
      <w:r>
        <w:t xml:space="preserve">1. darauf hinzuweisen, wo und wann der Antrag und die in § 6 Abs. 1 und 2 bezeichneten Unterlagen zur Einsicht ausgelegt sind; der erste und der letzte Tag der Auslegungsfrist sind anzugeben,</w:t>
      </w:r>
    </w:p>
    <w:p>
      <w:pPr>
        <w:ind w:left="420"/>
      </w:pPr>
      <w:r>
        <w:t xml:space="preserve">2. dazu aufzufordern, etwaige Einwendungen bei einer in der Bekanntmachung zu bezeichnenden Stelle innerhalb der Auslegungsfrist (§ 6 Abs. 1) vorzubringen; dabei ist auf die Rechtsfolgen nach § 7 Abs. 1 Satz 2 hinzuweisen,</w:t>
      </w:r>
    </w:p>
    <w:p>
      <w:pPr>
        <w:ind w:left="420"/>
      </w:pPr>
      <w:r>
        <w:t xml:space="preserve">3. ein Erörterungstermin zu bestimmen oder darauf hinzuweisen, daß ein Erörterungstermin stattfinden und der Termin in der gleichen Weise wie das Vorhaben bekanntgemacht werden wird,</w:t>
      </w:r>
    </w:p>
    <w:p>
      <w:pPr>
        <w:ind w:left="420"/>
      </w:pPr>
      <w:r>
        <w:t xml:space="preserve">4. darauf hinzuweisen, daß die Einwendungen in dem Termin auch bei Ausbleiben des Antragstellers oder von Personen, die Einwendungen erhoben haben, erörtert werden,</w:t>
      </w:r>
    </w:p>
    <w:p>
      <w:pPr>
        <w:ind w:left="420"/>
      </w:pPr>
      <w:r>
        <w:t xml:space="preserve">5. darauf hinzuweisen, daß die Zustellung der Entscheidung über die Einwendungen durch die öffentliche Bekanntmachung (§ 15 Abs. 3 Satz 2) ersetzt wird, wenn außer an den Antragsteller mehr als 300 Zustellungen vorzunehmen sind.</w:t>
      </w:r>
    </w:p>
    <w:p>
      <w:r>
        <w:t xml:space="preserve">(2) Zwischen der Bekanntmachung des Vorhabens und dem Beginn der Auslegungsfrist soll eine Woche liegen; maßgebend ist dabei der voraussichtliche Tag der Ausgabe des Veröffentlichungsblattes oder der Tageszeitung, die zuletzt erscheint.</w:t>
      </w:r>
    </w:p>
    <w:p>
      <w:r>
        <w:t xml:space="preserve">(3) Zwischen dem Ende der Auslegungsfrist und dem Erörterungstermin soll mindestens ein Monat liegen.</w:t>
      </w:r>
    </w:p>
    <w:p>
      <w:r>
        <w:t xml:space="preserve">(4) Betrifft der Antrag ein UVP-pflichtiges Vorhaben, muss die Bekanntmachung zusätzlich folgende Angaben enthalten:</w:t>
      </w:r>
    </w:p>
    <w:p>
      <w:pPr>
        <w:ind w:left="420"/>
      </w:pPr>
      <w:r>
        <w:t xml:space="preserve">1. einen Hinweis auf die UVP-Pflicht des Vorhabens,</w:t>
      </w:r>
    </w:p>
    <w:p>
      <w:pPr>
        <w:ind w:left="420"/>
      </w:pPr>
      <w:r>
        <w:t xml:space="preserve">2. die Art einer möglichen Entscheidung zum Abschluss des Genehmigungsverfahrens,</w:t>
      </w:r>
    </w:p>
    <w:p>
      <w:pPr>
        <w:ind w:left="420"/>
      </w:pPr>
      <w:r>
        <w:t xml:space="preserve">3. erforderlichenfalls einen Hinweis auf die Durchführung einer grenzüberschreitenden Beteiligung nach § 7a,</w:t>
      </w:r>
    </w:p>
    <w:p>
      <w:pPr>
        <w:ind w:left="420"/>
      </w:pPr>
      <w:r>
        <w:t xml:space="preserve">4. die Angabe, dass ein UVP-Bericht nach § 3 Absatz 2 vorgelegt wurde,</w:t>
      </w:r>
    </w:p>
    <w:p>
      <w:pPr>
        <w:ind w:left="420"/>
      </w:pPr>
      <w:r>
        <w:t xml:space="preserve">5. die Bezeichnung der entscheidungserheblichen Berichte und Empfehlungen betreffend das Vorhaben, die der Genehmigungsbehörde zum Zeitpunkt des Beginns des Beteiligungsverfahrens vorliegen,</w:t>
      </w:r>
    </w:p>
    <w:p>
      <w:pPr>
        <w:ind w:left="420"/>
      </w:pPr>
      <w:r>
        <w:t xml:space="preserve">6. die Behörde, bei der weitere Informationen über das Vorhaben erhältlich sein werden und der Fragen übermittelt werden können.</w:t>
      </w:r>
    </w:p>
    <w:p>
      <w:r>
        <w:rPr>
          <w:color w:val="555555"/>
          <w:sz w:val="17"/>
        </w:rPr>
        <w:t xml:space="preserve">Zitiervorschlag: § 5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