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AtVfV — Wegfall</w:t>
      </w:r>
    </w:p>
    <w:p>
      <w:r>
        <w:rPr>
          <w:color w:val="555555"/>
          <w:sz w:val="18"/>
        </w:rPr>
        <w:t xml:space="preserve">Atomrechtliche Verfahrensverordnung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Erörterungstermin findet nicht statt, wenn</w:t>
      </w:r>
    </w:p>
    <w:p>
      <w:pPr>
        <w:ind w:left="420"/>
      </w:pPr>
      <w:r>
        <w:t xml:space="preserve">1. Einwendungen gegen das Vorhaben nicht oder nicht rechtzeitig erhoben worden sind,</w:t>
      </w:r>
    </w:p>
    <w:p>
      <w:pPr>
        <w:ind w:left="420"/>
      </w:pPr>
      <w:r>
        <w:t xml:space="preserve">2. die rechtzeitig erhobenen Einwendungen zurückgenommen worden sind oder</w:t>
      </w:r>
    </w:p>
    <w:p>
      <w:pPr>
        <w:ind w:left="420"/>
      </w:pPr>
      <w:r>
        <w:t xml:space="preserve">3. ausschließlich Einwendungen erhoben worden sind, die auf besonderen privatrechtlichen Titeln beruhen.</w:t>
      </w:r>
    </w:p>
    <w:p>
      <w:r>
        <w:t xml:space="preserve">(2) Der Antragsteller ist vom Wegfall des Termins zu unterrichten.</w:t>
      </w:r>
    </w:p>
    <w:p>
      <w:r>
        <w:rPr>
          <w:color w:val="555555"/>
          <w:sz w:val="17"/>
        </w:rPr>
        <w:t xml:space="preserve">Zitiervorschlag: § 10 AtVfV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https://recht.nulegal.eu/gesetze/AtVfV/10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