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AtSMV — Ergänzende Pflichten des Meldepflichtigen</w:t>
      </w:r>
    </w:p>
    <w:p>
      <w:r>
        <w:rPr>
          <w:color w:val="555555"/>
          <w:sz w:val="18"/>
        </w:rPr>
        <w:t xml:space="preserve">Atomrechtliche Sicherheitsbeauftragten- und Meldeverordnung</w:t>
      </w:r>
    </w:p>
    <w:p>
      <w:r>
        <w:rPr>
          <w:color w:val="555555"/>
          <w:sz w:val="18"/>
        </w:rPr>
        <w:t xml:space="preserve">Stand: 10.06.2019 (konsolidierte Textfassung, kein amtliches Inkrafttretensdatum)</w:t>
      </w:r>
    </w:p>
    <w:p>
      <w:r>
        <w:t xml:space="preserve">(1) Der Meldepflichtige zeigt der Aufsichtsbehörde monatlich die Anzahl der seit Übermittlung der vorangegangenen Anzeige eingetretenen meldepflichtigen Ereignisse an.</w:t>
      </w:r>
    </w:p>
    <w:p>
      <w:r>
        <w:t xml:space="preserve">(2) Der Meldepflichtige hat bei meldepflichtigen Ereignissen, für deren Eintritt schadhafte Anlagenteile ursächlich sind oder in deren Verlauf Schäden an sicherheitstechnisch wichtigen Anlagenteilen auftreten, beweissichernde Maßnahmen zu treffen, die eine spätere Klärung und Nachprüfung der genauen Ursachen und Folgen des meldepflichtigen Ereignisses erlauben. Zur Beweissicherung sind insbesondere geeignet:</w:t>
      </w:r>
    </w:p>
    <w:p>
      <w:pPr>
        <w:ind w:left="420"/>
      </w:pPr>
      <w:r>
        <w:t xml:space="preserve">a) Aufbewahrung schadhafter Bauteile in unveränderter Form,</w:t>
      </w:r>
    </w:p>
    <w:p>
      <w:pPr>
        <w:ind w:left="420"/>
      </w:pPr>
      <w:r>
        <w:t xml:space="preserve">b) Anfertigung von Lichtbildern,</w:t>
      </w:r>
    </w:p>
    <w:p>
      <w:pPr>
        <w:ind w:left="420"/>
      </w:pPr>
      <w:r>
        <w:t xml:space="preserve">c) Anlegen einer ausführlichen Schadensdokumentation.</w:t>
      </w:r>
    </w:p>
    <w:p>
      <w:r>
        <w:rPr>
          <w:color w:val="555555"/>
          <w:sz w:val="17"/>
        </w:rPr>
        <w:t xml:space="preserve">Zitiervorschlag: § 9 AtSMV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https://recht.nulegal.eu/gesetze/AtSMV/9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