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AtKostV — Kosten der Aufsicht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Maßnahmen der staatlichen Aufsicht nach § 19 des Atomgesetzes werden Kosten für folgende Tatbestände erhoben:</w:t>
      </w:r>
    </w:p>
    <w:p>
      <w:pPr>
        <w:ind w:left="420"/>
      </w:pPr>
      <w:r>
        <w:t xml:space="preserve">1. Bei Anlagen nach § 7 des Atomgesetzes und Tätigkeiten nach den §§ 6 und 9 des Atomgesetzes Messungen und Untersuchungen zur Überwachung</w:t>
      </w:r>
    </w:p>
    <w:p>
      <w:pPr>
        <w:ind w:left="780"/>
      </w:pPr>
      <w:r>
        <w:t xml:space="preserve">a) der Ableitung und Ausbreitung radioaktiver Stoffe</w:t>
      </w:r>
    </w:p>
    <w:p>
      <w:pPr>
        <w:ind w:left="780"/>
      </w:pPr>
      <w:r>
        <w:t xml:space="preserve">b) der für die Erkennung eines Störfalls bedeutsamen Betriebszustände</w:t>
      </w:r>
    </w:p>
    <w:p>
      <w:pPr>
        <w:ind w:left="780"/>
      </w:pPr>
      <w:r>
        <w:t xml:space="preserve">c) der Radioaktivität in der Umgebung einschließlich der meteorologischen Ausbreitungsverhältnisse</w:t>
      </w:r>
    </w:p>
    <w:p>
      <w:pPr>
        <w:ind w:left="420"/>
      </w:pPr>
      <w:r>
        <w:t xml:space="preserve">durch behördlich beauftragte Meßstellen oder durch behördeneigene Überwachungseinrichtungen; die Kostenpflicht erstreckt sich auch auf die Übermittlung und Auswertung von Meß- und Untersuchungsergebnissen;</w:t>
      </w:r>
    </w:p>
    <w:p>
      <w:pPr>
        <w:ind w:left="420"/>
      </w:pPr>
      <w:r>
        <w:t xml:space="preserve">2. Prüfung nicht genehmigungsbedürftiger Änderungen von Anlagen nach § 7 des Atomgesetzes oder von Tätigkeiten nach den §§ 4, 6 und 9 des Atomgesetzes;</w:t>
      </w:r>
    </w:p>
    <w:p>
      <w:pPr>
        <w:ind w:left="420"/>
      </w:pPr>
      <w:r>
        <w:t xml:space="preserve">3. Maßnahmen der Aufsichtsbehörde auf Grund sicherheitstechnisch bedeutsamer Abweichungen vom bestimmungsgemäßen Betrieb von Anlagen nach § 7 des Atomgesetzes oder bei Tätigkeiten nach den §§ 4, 6 und 9 des Atomgesetzes;</w:t>
      </w:r>
    </w:p>
    <w:p>
      <w:pPr>
        <w:ind w:left="420"/>
      </w:pPr>
      <w:r>
        <w:t xml:space="preserve">3a. Prüfungen der Ergebnisse der Sicherheitsüberprüfung nach § 19a des Atomgesetzes;</w:t>
      </w:r>
    </w:p>
    <w:p>
      <w:pPr>
        <w:ind w:left="420"/>
      </w:pPr>
      <w:r>
        <w:t xml:space="preserve">4. wiederkehrende Prüfungen von Anlagen nach § 7 des Atomgesetzes oder von Tätigkeiten nach den §§ 6 und 9 des Atomgesetzes;</w:t>
      </w:r>
    </w:p>
    <w:p>
      <w:pPr>
        <w:ind w:left="420"/>
      </w:pPr>
      <w:r>
        <w:t xml:space="preserve">5. sonstige Überprüfungen und Kontrollen von Anlagen nach § 7 des Atomgesetzes und von Tätigkeiten nach den §§ 4, 6 und 9 des Atomgesetzes, soweit die Hinzuziehung von Sachverständigen geboten ist;</w:t>
      </w:r>
    </w:p>
    <w:p>
      <w:pPr>
        <w:ind w:left="420"/>
      </w:pPr>
      <w:r>
        <w:t xml:space="preserve">6. Überprüfung nach § 12b des Atomgesetzes hinsichtlich der Zuverlässigkeit von Personen, die bei der Errichtung und bei dem Betrieb von Anlagen nach § 7 des Atomgesetzes oder bei Tätigkeiten nach den §§ 4, 6 und 9 des Atomgesetzes tätig sind;</w:t>
      </w:r>
    </w:p>
    <w:p>
      <w:pPr>
        <w:ind w:left="420"/>
      </w:pPr>
      <w:r>
        <w:t xml:space="preserve">7. die Nummern 1 bis 6 gelten auch für Anlagen des Bundes nach § 9a Absatz 3 des Atomgesetzes und die Schachtanlage Asse II.</w:t>
      </w:r>
    </w:p>
    <w:p>
      <w:r>
        <w:t xml:space="preserve">(2) Die Gebühr beträgt 25 bis 500 000 Euro, bei Überprüfungen im Sinne des Absatzes 1 Nr. 6 für jede überprüfte Person 25 bis 500 Euro.</w:t>
      </w:r>
    </w:p>
    <w:p>
      <w:r>
        <w:t xml:space="preserve">(3) Die Gebührenpflicht entsteht mit der Beendigung der gebührenpflichtigen Amtshandlung, im Falle des Absatzes 1 Nr. 1 am Ende eines Monats, in dem Messungen und Untersuchungen vorgenommen worden sind. Bei regelmäßig wiederkehrenden Amtshandlungen können abweichend von Satz 1 Abschläge erhoben werden, die bei der nachfolgenden Gebührenfestsetzung zu verrechnen sind.</w:t>
      </w:r>
    </w:p>
    <w:p>
      <w:r>
        <w:t xml:space="preserve">(4) Zur Abgeltung mehrfacher gleichartiger Amtshandlungen nach Absatz 1 Nr. 1 bis 7 können Pauschgebühren festgesetzt werden.</w:t>
      </w:r>
    </w:p>
    <w:p>
      <w:r>
        <w:rPr>
          <w:color w:val="555555"/>
          <w:sz w:val="17"/>
        </w:rPr>
        <w:t xml:space="preserve">Zitiervorschlag: § 5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