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AtG — Zulassungsverfahren</w:t>
      </w:r>
    </w:p>
    <w:p>
      <w:r>
        <w:rPr>
          <w:color w:val="555555"/>
          <w:sz w:val="18"/>
        </w:rPr>
        <w:t xml:space="preserve">Atomgesetz</w:t>
      </w:r>
    </w:p>
    <w:p>
      <w:r>
        <w:rPr>
          <w:color w:val="555555"/>
          <w:sz w:val="18"/>
        </w:rPr>
        <w:t xml:space="preserve">Stand: 29.07.2026 (konsolidierte Textfassung, kein amtliches Inkrafttretensdatum)</w:t>
      </w:r>
    </w:p>
    <w:p>
      <w:r>
        <w:t xml:space="preserve">(1) Die Errichtung, der Betrieb und die Stilllegung der in § 9a Abs. 3 genannten Anlagen des Bundes sowie die wesentliche Veränderung solcher Anlagen oder ihres Betriebes bedürfen der Planfeststellung. Auf Antrag kann das Vorhaben in Stufen durchgeführt und dementsprechend können Teilplanfeststellungsbeschlüsse erteilt werden, wenn eine vorläufige Prüfung ergibt, dass die Voraussetzungen nach Absatz 4 im Hinblick auf die Errichtung, den Betrieb der gesamten Anlage und die Stilllegung vorliegen werden. § 74a Absatz 1 bis 3 des Verwaltungsverfahrensgesetzes gilt mit der Maßgabe, dass die zuständige Behörde nur dann auf Antrag oder von Amts wegen an Stelle eines Planfeststellungsbeschlusses eine Plangenehmigung erteilen kann, wenn die wesentliche Veränderung der in Satz 1 genannten Anlagen oder ihres Betriebes beantragt wird und die Veränderung keine erheblichen nachteiligen Auswirkungen auf ein in § 2 Absatz 1 des Gesetzes über die Umweltverträglichkeitsprüfung genanntes Schutzgut haben kann. § 76 des Verwaltungsverfahrensgesetzes findet keine Anwendung.</w:t>
      </w:r>
    </w:p>
    <w:p>
      <w:r>
        <w:t xml:space="preserve">(1a) In den Fällen, in denen der Standort durch Bundesgesetz festgelegt wurde, tritt an die Stelle der Planfeststellung eine Genehmigung. Die Genehmigung darf nur erteilt werden, wenn die in § 7 Absatz 2 Nummer 1 bis 3 und 5 genannten Voraussetzungen erfüllt sind; für die Stilllegung gelten diese Voraussetzungen sinngemäß. Die Genehmigung ist zu versagen, wenn</w:t>
      </w:r>
    </w:p>
    <w:p>
      <w:pPr>
        <w:ind w:left="420"/>
      </w:pPr>
      <w:r>
        <w:t xml:space="preserve">1. von der Errichtung, dem Betrieb oder der Stilllegung der geplanten Anlage Beeinträchtigungen des Wohls der Allgemeinheit zu erwarten sind, die durch inhaltliche Beschränkungen und Auflagen nicht verhindert werden können, oder</w:t>
      </w:r>
    </w:p>
    <w:p>
      <w:pPr>
        <w:ind w:left="420"/>
      </w:pPr>
      <w:r>
        <w:t xml:space="preserve">2. sonstige öffentlich-rechtliche Vorschriften, insbesondere im Hinblick auf die Umweltverträglichkeit, der Errichtung, dem Betrieb oder der Stilllegung der Anlage entgegenstehen.</w:t>
      </w:r>
    </w:p>
    <w:p>
      <w:r>
        <w:t xml:space="preserve">Durch die Genehmigung wird die Zulässigkeit des Vorhabens im Hinblick auf alle von ihm berührten öffentlichen Belange festgestellt; neben der Genehmigung sind andere behördliche Entscheidungen, insbesondere öffentlich-rechtliche Genehmigungen, Verleihungen, Erlaubnisse, Bewilligungen, Zustimmungen und Planfeststellungen nicht erforderlich, mit Ausnahme von wasserrechtlichen Erlaubnissen und Bewilligungen sowie der Entscheidungen über die Zulässigkeit des Vorhabens nach den Vorschriften des Berg- und Tiefspeicherrechts. Bei der Genehmigungsentscheidung sind sämtliche Behörden des Bundes, der Länder, der Gemeinden und der sonstigen Gebietskörperschaften zu beteiligen, deren Zuständigkeitsbereich berührt wird. Die Entscheidung ist im Benehmen mit den jeweils zuständigen Behörden zu treffen. § 7b und die Atomrechtliche Verfahrensverordnung finden entsprechende Anwendung.</w:t>
      </w:r>
    </w:p>
    <w:p>
      <w:r>
        <w:t xml:space="preserve">(2) Bei der Planfeststellung ist die Umweltverträglichkeit der Anlage zu prüfen. Die Umweltverträglichkeitsprüfung ist Teil der Prüfung nach Absatz 4. In den Fällen des Absatzes 1a ist die Umweltverträglichkeit der Anlage zu prüfen; diese kann auf Grund der in dem Standortauswahlverfahren nach den Bestimmungen des Standortauswahlgesetzes bereits durchgeführten Umweltverträglichkeitsprüfung auf zusätzliche oder andere erhebliche Umweltauswirkungen der zuzulassenden Anlage beschränkt werden.</w:t>
      </w:r>
    </w:p>
    <w:p>
      <w:r>
        <w:t xml:space="preserve">(3) Der Planfeststellungsbeschluß kann zur Erreichung der in § 1 bezeichneten Zwecke inhaltlich beschränkt und mit Auflagen verbunden werden. Soweit es zur Erreichung der in § 1 Nr. 2 bis 4 bezeichneten Zwecke erforderlich ist, sind nachträgliche Auflagen zulässig.</w:t>
      </w:r>
    </w:p>
    <w:p>
      <w:r>
        <w:t xml:space="preserve">(4) Der Planfeststellungsbeschluss darf nur erteilt werden, wenn die in § 7 Absatz 2 Nummer 1 bis 3 und 5 genannten Voraussetzungen erfüllt sind; für die Stilllegung gelten diese Voraussetzungen sinngemäß. Der Planfeststellungsbeschluss ist zu versagen, wenn</w:t>
      </w:r>
    </w:p>
    <w:p>
      <w:pPr>
        <w:ind w:left="420"/>
      </w:pPr>
      <w:r>
        <w:t xml:space="preserve">1. von der Errichtung, dem Betrieb oder der Stilllegung der geplanten Anlage Beeinträchtigungen des Wohls der Allgemeinheit zu erwarten sind, die durch inhaltliche Beschränkungen und Auflagen nicht verhindert werden können oder</w:t>
      </w:r>
    </w:p>
    <w:p>
      <w:pPr>
        <w:ind w:left="420"/>
      </w:pPr>
      <w:r>
        <w:t xml:space="preserve">2. sonstige öffentlich-rechtliche Vorschriften, insbesondere im Hinblick auf die Umweltverträglichkeit, der Errichtung, dem Betrieb oder der Stilllegung der Anlage entgegenstehen.</w:t>
      </w:r>
    </w:p>
    <w:p>
      <w:r>
        <w:t xml:space="preserve">(5) Für das Planfeststellungsverfahren gelten die §§ 72 bis 75, 77 und 78 des Verwaltungsverfahrensgesetzes mit folgender Maßgabe:</w:t>
      </w:r>
    </w:p>
    <w:p>
      <w:pPr>
        <w:ind w:left="420"/>
      </w:pPr>
      <w:r>
        <w:t xml:space="preserve">1. Die Bekanntmachung des Vorhabens und des Erörterungstermins, die Auslegung des Plans, die Erhebung von Einwendungen, die Durchführung des Erörterungstermins und die Zustellung der Entscheidungen sind nach der Rechtsverordnung nach § 7 Abs. 4 Satz 3 vorzunehmen. Für Form und Inhalt sowie Art und Umfang des einzureichenden Plans gelten im Hinblick auf die kerntechnische Sicherheit und den Strahlenschutz die in dieser Rechtsverordnung enthaltenen Vorschriften entsprechend.</w:t>
      </w:r>
    </w:p>
    <w:p>
      <w:pPr>
        <w:ind w:left="420"/>
      </w:pPr>
      <w:r>
        <w:t xml:space="preserve">2. Vor einer vorbehaltenen Entscheidung kann von einer Bekanntmachung und Auslegung der nachgereichten Unterlagen abgesehen werden, wenn ihre Bekanntmachung und Auslegung keine weiteren Umstände offenbaren würde, die für die Belange Dritter erheblich sein können.</w:t>
      </w:r>
    </w:p>
    <w:p>
      <w:pPr>
        <w:ind w:left="420"/>
      </w:pPr>
      <w:r>
        <w:t xml:space="preserve">3. Die Planfeststellung erstreckt sich nicht auf die Zulässigkeit des Vorhabens nach den Vorschriften des Berg- und Tiefspeicherrechts. Hierüber entscheidet die nach § 23d Satz 1 Nummer 3 zuständige Behörde.</w:t>
      </w:r>
    </w:p>
    <w:p>
      <w:pPr>
        <w:ind w:left="420"/>
      </w:pPr>
      <w:r>
        <w:t xml:space="preserve">4. § 7b dieses Gesetzes sowie § 18 der Atomrechtlichen Verfahrensverordnung gelten entsprechend für Teilplanfeststellungsbeschlüsse für Anlagen des Bundes nach § 9a Absatz 3.</w:t>
      </w:r>
    </w:p>
    <w:p>
      <w:r>
        <w:rPr>
          <w:color w:val="555555"/>
          <w:sz w:val="17"/>
        </w:rPr>
        <w:t xml:space="preserve">Zitiervorschlag: § 9b AtG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