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7g AtG — Ermächtigung zum Abschluss eines öffentlich-rechtlichen Vertrages</w:t>
      </w:r>
    </w:p>
    <w:p>
      <w:r>
        <w:rPr>
          <w:color w:val="555555"/>
          <w:sz w:val="18"/>
        </w:rPr>
        <w:t xml:space="preserve">Atomgesetz</w:t>
      </w:r>
    </w:p>
    <w:p>
      <w:r>
        <w:rPr>
          <w:color w:val="555555"/>
          <w:sz w:val="18"/>
        </w:rPr>
        <w:t xml:space="preserve">Stand: 31.10.2021 (konsolidierte Textfassung, kein amtliches Inkrafttretensdatum)</w:t>
      </w:r>
    </w:p>
    <w:p>
      <w:r>
        <w:t xml:space="preserve">Das Bundesministerium für Umwelt, Naturschutz und nukleare Sicherheit, das Bundesministerium der Finanzen und das Bundesministerium für Wirtschaft und Energie werden ermächtigt, für die Bundesrepublik Deutschland mit der EnBW Energie Baden-Württemberg AG, der E.ON SE, der RWE AG und der Vattenfall AB sowie Gesellschaften, an denen sie unmittelbar oder mittelbar Anteile halten und die durch das Dreizehnte Gesetz zur Änderung des Atomgesetzes betroffen sind, einen öffentlich-rechtlichen Vertrag zu schließen.In dem Vertrag dürfen die aus den §§ 7e und 7f folgenden Rechte und Pflichten zusätzlich geregelt werden.In dem Vertrag können zudem insbesondere konkretisierende Regelungen getroffen werden</w:t>
      </w:r>
    </w:p>
    <w:p>
      <w:pPr>
        <w:ind w:left="420"/>
      </w:pPr>
      <w:r>
        <w:t xml:space="preserve">1. zu Elektrizitätsmengenübertragungen auf Grund von § 7 Absatz 1b,</w:t>
      </w:r>
    </w:p>
    <w:p>
      <w:pPr>
        <w:ind w:left="420"/>
      </w:pPr>
      <w:r>
        <w:t xml:space="preserve">2. zur Rückzahlung von Erlösen aus Elektrizitätsmengenübertragungen auf Grund von § 7 Absatz 1b,</w:t>
      </w:r>
    </w:p>
    <w:p>
      <w:pPr>
        <w:ind w:left="420"/>
      </w:pPr>
      <w:r>
        <w:t xml:space="preserve">3. zur konzernbezogenen Zuordnung von Elektrizitätsmengen gemäß Anlage 3 Spalte 2,</w:t>
      </w:r>
    </w:p>
    <w:p>
      <w:pPr>
        <w:ind w:left="420"/>
      </w:pPr>
      <w:r>
        <w:t xml:space="preserve">4. zu Ausgleichszahlungen auf Grund von § 7e Absatz 2 für in konzerneigenen Kernkraftwerken nicht verwertbare Elektrizitätsmengen gemäß Anlage 3 Spalte 2, einschließlich der dazugehörigen Auszahlungsmodalitäten,</w:t>
      </w:r>
    </w:p>
    <w:p>
      <w:pPr>
        <w:ind w:left="420"/>
      </w:pPr>
      <w:r>
        <w:t xml:space="preserve">5. zur Zahlungsverpflichtung der EnBW Energie Baden-Württemberg AG gegenüber dem Bund auf Grund von § 7f,</w:t>
      </w:r>
    </w:p>
    <w:p>
      <w:pPr>
        <w:ind w:left="420"/>
      </w:pPr>
      <w:r>
        <w:t xml:space="preserve">6. zu Ausgleichszahlungen für entwertete Investitionen auf Grund von § 7e Absatz 1, einschließlich der dazugehörigen Auszahlungsmodalitäten,</w:t>
      </w:r>
    </w:p>
    <w:p>
      <w:pPr>
        <w:ind w:left="420"/>
      </w:pPr>
      <w:r>
        <w:t xml:space="preserve">7. zur Anpassung der Ausgleichsregelungen, soweit die Europäische Kommission, ohne dass sie einen Beschluss erlässt, Beanstandungen äußert oder Änderungen anregt,</w:t>
      </w:r>
    </w:p>
    <w:p>
      <w:pPr>
        <w:ind w:left="420"/>
      </w:pPr>
      <w:r>
        <w:t xml:space="preserve">8. zur Anpassung der Ausgleichsregelungen, soweit eine beihilferechtliche Genehmigung der Europäischen Kommission bestandskräftig mit Auflagen und Bedingungen verbunden wird,</w:t>
      </w:r>
    </w:p>
    <w:p>
      <w:pPr>
        <w:ind w:left="420"/>
      </w:pPr>
      <w:r>
        <w:t xml:space="preserve">9. zur Anpassung der Ausgleichsregelungen, soweit die Europäische Kommission durch bestandskräftigen Beschluss oder ein Unionsgericht rechtskräftig festgestellt hat, dass der Ausgleich eine mit dem Binnenmarkt unvereinbare Beihilfe ist,</w:t>
      </w:r>
    </w:p>
    <w:p>
      <w:pPr>
        <w:ind w:left="420"/>
      </w:pPr>
      <w:r>
        <w:t xml:space="preserve">10. zur Durchsetzung des Unionsrechts und zur Rückforderung des Ausgleichs durch den Bund, soweit die Europäische Kommission durch bestandskräftigen Beschluss oder ein Unionsgericht rechtskräftig festgestellt hat, dass der Ausgleich eine mit dem Binnenmarkt unvereinbare Beihilfe ist,</w:t>
      </w:r>
    </w:p>
    <w:p>
      <w:pPr>
        <w:ind w:left="420"/>
      </w:pPr>
      <w:r>
        <w:t xml:space="preserve">11. zur Ruhendstellung und Beendigung von Klage-und Schiedsgerichtsverfahren einschließlich der Rücknahme anhängiger Rechtsbehelfe,</w:t>
      </w:r>
    </w:p>
    <w:p>
      <w:pPr>
        <w:ind w:left="420"/>
      </w:pPr>
      <w:r>
        <w:t xml:space="preserve">12. zur Rücknahme von Anträgen, die auf Grund von § 7e des Sechzehnten Gesetzes zur Änderung des Atomgesetzes (BGBl. I S. 1122) beim Bundesministerium für Umwelt, Naturschutz und nukleare Sicherheit eingereicht worden sind,</w:t>
      </w:r>
    </w:p>
    <w:p>
      <w:pPr>
        <w:ind w:left="420"/>
      </w:pPr>
      <w:r>
        <w:t xml:space="preserve">13. zum Verzicht auf Ansprüche und Rechtsbehelfe, insbesondere auf Klage-und Schiedsgerichtsverfahren.</w:t>
      </w:r>
    </w:p>
    <w:p>
      <w:r>
        <w:rPr>
          <w:color w:val="555555"/>
          <w:sz w:val="17"/>
        </w:rPr>
        <w:t xml:space="preserve">Zitiervorschlag: § 7g 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https://recht.nulegal.eu/gesetze/AtG/7g</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