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23d AtG — Zuständigkeit des Bundesamtes für die Sicherheit der nuklearen Entsorgung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Das Bundesamt für die Sicherheit der nuklearen Entsorgung ist zuständig für</w:t>
      </w:r>
    </w:p>
    <w:p>
      <w:pPr>
        <w:ind w:left="420"/>
      </w:pPr>
      <w:r>
        <w:t xml:space="preserve">1. die Planfeststellung und Genehmigung nach § 9b und deren Aufhebung,</w:t>
      </w:r>
    </w:p>
    <w:p>
      <w:pPr>
        <w:ind w:left="420"/>
      </w:pPr>
      <w:r>
        <w:t xml:space="preserve">2. die Aufsicht über Anlagen des Bundes nach § 9a Absatz 3 Satz 1 und die Schachtanlage Asse II nach § 19 Absatz 5,</w:t>
      </w:r>
    </w:p>
    <w:p>
      <w:pPr>
        <w:ind w:left="420"/>
      </w:pPr>
      <w:r>
        <w:t xml:space="preserve">3. die Erteilung der bergrechtlichen Zulassungen und sonstiger erforderlicher bergrechtlicher Erlaubnisse und Genehmigungen bei Zulassungsverfahren nach § 9b für die Errichtung, den Betrieb und die Stilllegung von Anlagen des Bundes zur Sicherstellung und Endlagerung nach § 9a Absatz 3 im Benehmen mit der zuständigen Bergbehörde des jeweiligen Landes,</w:t>
      </w:r>
    </w:p>
    <w:p>
      <w:pPr>
        <w:ind w:left="420"/>
      </w:pPr>
      <w:r>
        <w:t xml:space="preserve">4. die Bergaufsicht nach den §§ 69 bis 74 des Bundesberggesetzes über Anlagen des Bundes zur Sicherstellung und Endlagerung nach § 9a Absatz 3,</w:t>
      </w:r>
    </w:p>
    <w:p>
      <w:pPr>
        <w:ind w:left="420"/>
      </w:pPr>
      <w:r>
        <w:t xml:space="preserve">5. die Erteilung von wasserrechtlichen Erlaubnissen oder Bewilligungen bei Zulassungsverfahren nach § 9b für Anlagen des Bundes zur Sicherstellung und Endlagerung nach § 9a Absatz 3 im Benehmen mit der zuständigen Wasserbehörde,</w:t>
      </w:r>
    </w:p>
    <w:p>
      <w:pPr>
        <w:ind w:left="420"/>
      </w:pPr>
      <w:r>
        <w:t xml:space="preserve">6. die Genehmigung der Beförderung von Kernbrennstoffen sowie deren Rücknahme oder Widerruf,</w:t>
      </w:r>
    </w:p>
    <w:p>
      <w:pPr>
        <w:ind w:left="420"/>
      </w:pPr>
      <w:r>
        <w:t xml:space="preserve">7. die Genehmigung der Aufbewahrung von Kernbrennstoffen außerhalb der staatlichen Verwahrung, soweit diese nicht Vorbereitung oder Teil einer nach § 7 oder § 9 genehmigungsbedürftigen Tätigkeit ist, sowie deren Rücknahme oder Widerruf,</w:t>
      </w:r>
    </w:p>
    <w:p>
      <w:pPr>
        <w:ind w:left="420"/>
      </w:pPr>
      <w:r>
        <w:t xml:space="preserve">8. die staatliche Verwahrung von Kernbrennstoffen einschließlich des Erlasses von Entscheidungen nach § 5 Absatz 7 Satz 1 und</w:t>
      </w:r>
    </w:p>
    <w:p>
      <w:pPr>
        <w:ind w:left="420"/>
      </w:pPr>
      <w:r>
        <w:t xml:space="preserve">9. die Entgegennahme und Bekanntmachung von Informationen nach § 7 Absatz 1c.</w:t>
      </w:r>
    </w:p>
    <w:p>
      <w:r>
        <w:t xml:space="preserve">In den Fällen, in denen der Standort nach dem Standortauswahlgesetz durch Bundesgesetz festgelegt wird, gelten die Zuständigkeitsregelungen des Satzes 1 erst nach dieser abschließenden Entscheidung über den Standort.</w:t>
      </w:r>
    </w:p>
    <w:p>
      <w:r>
        <w:rPr>
          <w:color w:val="555555"/>
          <w:sz w:val="17"/>
        </w:rPr>
        <w:t xml:space="preserve">Zitiervorschlag: § 23d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https://recht.nulegal.eu/gesetze/AtG/23d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