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AtG — Sachverständige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05.08.2021 (konsolidierte Textfassung, kein amtliches Inkrafttretensdatum)</w:t>
      </w:r>
    </w:p>
    <w:p>
      <w:r>
        <w:t xml:space="preserve">Im Genehmigungs- und Aufsichtsverfahren nach diesem Gesetz und den auf Grund dieses Gesetzes ergangenen Rechtsverordnungen können von den zuständigen Behörden Sachverständige zugezogen werden. § 7 Absatz 4 und 5 des Gesetzes über überwachungsbedürftige Anlagen findet entsprechende Anwendung.</w:t>
      </w:r>
    </w:p>
    <w:p>
      <w:r>
        <w:rPr>
          <w:color w:val="555555"/>
          <w:sz w:val="17"/>
        </w:rPr>
        <w:t xml:space="preserve">Zitiervorschlag: § 20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