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AtG — Begriffsbestimmungen</w:t>
      </w:r>
    </w:p>
    <w:p>
      <w:r>
        <w:rPr>
          <w:color w:val="555555"/>
          <w:sz w:val="18"/>
        </w:rPr>
        <w:t xml:space="preserve">Atomgesetz</w:t>
      </w:r>
    </w:p>
    <w:p>
      <w:r>
        <w:rPr>
          <w:color w:val="555555"/>
          <w:sz w:val="18"/>
        </w:rPr>
        <w:t xml:space="preserve">Stand: 17.02.2022 (konsolidierte Textfassung, kein amtliches Inkrafttretensdatum)</w:t>
      </w:r>
    </w:p>
    <w:p>
      <w:r>
        <w:t xml:space="preserve">(1) Radioaktive Stoffe (Kernbrennstoffe und sonstige radioaktive Stoffe) im Sinne dieses Gesetzes sind alle Stoffe, die ein Radionuklid oder mehrere Radionuklide enthalten und deren Aktivität oder spezifische Aktivität im Zusammenhang mit der Kernenergie oder dem Strahlenschutz nach den Regelungen dieses Gesetzes oder einer auf Grund dieses Gesetzes erlassenen Rechtsverordnung nicht außer Acht gelassen werden kann. Kernbrennstoffe sind besondere spaltbare Stoffe in Form von</w:t>
      </w:r>
    </w:p>
    <w:p>
      <w:pPr>
        <w:ind w:left="420"/>
      </w:pPr>
      <w:r>
        <w:t xml:space="preserve">1. Plutonium 239 und Plutonium 241,</w:t>
      </w:r>
    </w:p>
    <w:p>
      <w:pPr>
        <w:ind w:left="420"/>
      </w:pPr>
      <w:r>
        <w:t xml:space="preserve">2. mit den Isotopen 235 oder 233 angereichertem Uran,</w:t>
      </w:r>
    </w:p>
    <w:p>
      <w:pPr>
        <w:ind w:left="420"/>
      </w:pPr>
      <w:r>
        <w:t xml:space="preserve">3. jedem Stoff, der einen oder mehrere der in den Nummern 1 und 2 genannten Stoffe enthält,</w:t>
      </w:r>
    </w:p>
    <w:p>
      <w:pPr>
        <w:ind w:left="420"/>
      </w:pPr>
      <w:r>
        <w:t xml:space="preserve">4. Stoffen, mit deren Hilfe in einer geeigneten Anlage eine sich selbst tragende Kettenreaktion aufrechterhalten werden kann und die in einer Rechtsverordnung bestimmt werden;</w:t>
      </w:r>
    </w:p>
    <w:p>
      <w:r>
        <w:t xml:space="preserve">der Ausdruck "mit den Isotopen 235 oder 233 angereichertes Uran" bedeutet Uran, das die Isotope 235 oder 233 oder diese beiden Isotope in einer solchen Menge enthält, dass die Summe der Mengen dieser beiden Isotope größer ist als die Menge des Isotops 238 multipliziert mit dem in der Natur auftretenden Verhältnis des Isotops 235 zum Isotop 238.</w:t>
      </w:r>
    </w:p>
    <w:p>
      <w:r>
        <w:t xml:space="preserve">(2) Die Aktivität oder spezifische Aktivität eines Stoffes kann im Sinne des Absatzes 1 Satz 1 außer Acht gelassen werden, wenn dieser nach einer auf Grund dieses Gesetzes erlassenen Rechtsverordnung</w:t>
      </w:r>
    </w:p>
    <w:p>
      <w:pPr>
        <w:ind w:left="420"/>
      </w:pPr>
      <w:r>
        <w:t xml:space="preserve">1. festgelegte Freigrenzen unterschreitet,</w:t>
      </w:r>
    </w:p>
    <w:p>
      <w:pPr>
        <w:ind w:left="420"/>
      </w:pPr>
      <w:r>
        <w:t xml:space="preserve">2. soweit es sich um einen im Rahmen einer genehmigungspflichtigen Tätigkeit nach diesem Gesetz oder nach einer auf Grund dieses Gesetzes erlassenen Rechtsverordnung anfallenden Stoff handelt, festgelegte Freigabewerte unterschreitet und der Stoff freigegeben worden ist,</w:t>
      </w:r>
    </w:p>
    <w:p>
      <w:pPr>
        <w:ind w:left="420"/>
      </w:pPr>
      <w:r>
        <w:t xml:space="preserve">3. soweit es sich um einen Stoff natürlichen Ursprungs handelt, der nicht auf Grund seiner Radioaktivität, als Kernbrennstoff oder zur Erzeugung von Kernbrennstoff genutzt wird, nicht der Überwachung nach diesem Gesetz oder einer auf Grund dieses Gesetzes erlassenen Rechtsverordnung unterliegt.</w:t>
      </w:r>
    </w:p>
    <w:p>
      <w:r>
        <w:t xml:space="preserve">Abweichend von Satz 1 kann eine auf Grund dieses Gesetzes erlassene Rechtsverordnung für die Verwendung von Stoffen am Menschen oder für den zweckgerichteten Zusatz von Stoffen bei der Herstellung von Arzneimitteln, Medizinprodukten, Pflanzenschutzmitteln, Schädlingsbekämpfungsmitteln, Stoffen nach § 2 Nummer 1 bis 8 des Düngegesetzes oder Konsumgütern oder deren Aktivierung festlegen, in welchen Fällen die Aktivität oder spezifische Aktivität eines Stoffes nicht außer Acht gelassen werden kann.</w:t>
      </w:r>
    </w:p>
    <w:p>
      <w:r>
        <w:t xml:space="preserve">(3) Für die Anwendung von Genehmigungsvorschriften nach diesem Gesetz oder der auf Grund dieses Gesetzes erlassenen Rechtsverordnungen gelten Stoffe, in denen der Anteil der Isotope Uran 233, Uran 235, Plutonium 239 und Plutonium 241 insgesamt 15 Gramm oder die Konzentration der genannten Isotope 15 Gramm pro 100 Kilogramm nicht überschreitet, als sonstige radioaktive Stoffe. Satz 1 gilt nicht für verfestigte hochradioaktive Spaltproduktlösungen aus der Aufarbeitung von Kernbrennstoffen.</w:t>
      </w:r>
    </w:p>
    <w:p>
      <w:r>
        <w:t xml:space="preserve">(3a) Des Weiteren ist im Sinne dieses Gesetzes:</w:t>
      </w:r>
    </w:p>
    <w:p>
      <w:pPr>
        <w:ind w:left="420"/>
      </w:pPr>
      <w:r>
        <w:t xml:space="preserve">1. kerntechnische Anlage:</w:t>
      </w:r>
    </w:p>
    <w:p>
      <w:pPr>
        <w:ind w:left="780"/>
      </w:pPr>
      <w:r>
        <w:t xml:space="preserve">a) ortsfeste Anlagen zur Erzeugung oder zur Bearbeitung oder Verarbeitung oder zur Spaltung von Kernbrennstoffen oder zur Aufarbeitung bestrahlter Kernbrennstoffe nach § 7 Absatz 1,</w:t>
      </w:r>
    </w:p>
    <w:p>
      <w:pPr>
        <w:ind w:left="780"/>
      </w:pPr>
      <w:r>
        <w:t xml:space="preserve">b) Aufbewahrungen von bestrahlten Kernbrennstoffen nach § 6 Absatz 1 oder Absatz 3,</w:t>
      </w:r>
    </w:p>
    <w:p>
      <w:pPr>
        <w:ind w:left="780"/>
      </w:pPr>
      <w:r>
        <w:t xml:space="preserve">c) Zwischenlagerungen für radioaktive Abfälle, wenn die Zwischenlagerungen direkt mit der jeweiligen kerntechnischen Anlage im Sinne des Buchstaben a oder b in Zusammenhang stehen und sich auf dem Gelände der Anlagen befinden;</w:t>
      </w:r>
    </w:p>
    <w:p>
      <w:pPr>
        <w:ind w:left="420"/>
      </w:pPr>
      <w:r>
        <w:t xml:space="preserve">2. nukleare Sicherheit:das Erreichen und Aufrechterhalten ordnungsgemäßer Betriebsbedingungen, die Verhütung von Unfällen und die Abmilderung von Unfallfolgen, so dass Leben, Gesundheit und Sachgüter vor den Gefahren der Kernenergie und der schädlichen Wirkung ionisierender Strahlen geschützt werden;</w:t>
      </w:r>
    </w:p>
    <w:p>
      <w:pPr>
        <w:ind w:left="420"/>
      </w:pPr>
      <w:r>
        <w:t xml:space="preserve">3. Umgang:</w:t>
      </w:r>
    </w:p>
    <w:p>
      <w:pPr>
        <w:ind w:left="780"/>
      </w:pPr>
      <w:r>
        <w:t xml:space="preserve">a) Gewinnung, Erzeugung, Lagerung, Bearbeitung, Verarbeitung, sonstige Verwendung und Beseitigung von</w:t>
      </w:r>
    </w:p>
    <w:p>
      <w:pPr>
        <w:ind w:left="1140"/>
      </w:pPr>
      <w:r>
        <w:t xml:space="preserve">aa) künstlich erzeugten radioaktiven Stoffen und</w:t>
      </w:r>
    </w:p>
    <w:p>
      <w:pPr>
        <w:ind w:left="1140"/>
      </w:pPr>
      <w:r>
        <w:t xml:space="preserve">bb) natürlich vorkommenden radioaktiven Stoffen auf Grund ihrer Radioaktivität, zur Nutzung als Kernbrennstoff oder zur Erzeugung von Kernbrennstoffen,</w:t>
      </w:r>
    </w:p>
    <w:p>
      <w:pPr>
        <w:ind w:left="780"/>
      </w:pPr>
      <w:r>
        <w:t xml:space="preserve">b) der Betrieb von Bestrahlungsvorrichtungen und</w:t>
      </w:r>
    </w:p>
    <w:p>
      <w:pPr>
        <w:ind w:left="780"/>
      </w:pPr>
      <w:r>
        <w:t xml:space="preserve">c) das Aufsuchen, die Gewinnung und die Aufbereitung von Bodenschätzen im Sinne des Bundesberggesetzes.</w:t>
      </w:r>
    </w:p>
    <w:p>
      <w:r>
        <w:t xml:space="preserve">(4) Soweit sich die Haftung nach dem Pariser Übereinkommen in Verbindung mit § 25 Abs. 1 bis 4 bestimmt, entsprechen für die Anwendung der Vorschriften über die Haftung und Deckung dieses Gesetzes oder einer auf Grund dieses Gesetzes erlassenen Rechtsverordnung die Begriffe „nukleares Ereignis“, „nuklearer Schaden“, „Kernanlage“, „Kernbrennstoffe“, „radioaktive Erzeugnisse oder Abfälle“, „Kernmaterialien“ und „Inhaber einer Kernanlage“ den Begriffsbestimmungen in Artikel 1 Abs. a des Pariser Übereinkommens. Für die Begriffe „Kernanlage“ und „Kernbrennstoffe“ gilt Satz 1 mit der Maßgabe, dass Ergänzungen dieser Begriffsbestimmungen durch den Direktionsausschuss für Kernenergie der Organisation für wirtschaftliche Zusammenarbeit und Entwicklung oder seines Funktionsnachfolgers (Direktionsausschuss) nach Artikel 1 Abs. a Ziffer ii und iii des Pariser Übereinkommens erst anzuwenden sind, wenn sie durch Gesetz oder durch eine Rechtsverordnung nach § 12a in Kraft gesetzt sind. Befinden sich zwei oder mehr Kernanlagen eines Inhabers auf demselben Gelände, so gelten sie, zusammen mit anderen dort gelegenen Anlagen, die Kernbrennstoffe oder radioaktive Erzeugnisse oder Abfälle enthalten, als eine Kernanlage.</w:t>
      </w:r>
    </w:p>
    <w:p>
      <w:r>
        <w:t xml:space="preserve">(5) Pariser Übereinkommen bedeutet das Übereinkommen vom 29. Juli 1960 über die Haftung gegenüber Dritten auf dem Gebiet der Kernenergie in der Fassung der Bekanntmachung vom 5. Februar 1976 (BGBl. II S. 310, 311) und der Protokolle vom 16. November 1982 (BGBl. 1985 II S. 690) und vom 12. Februar 2004 (BGBl. 2008 II S. 902).</w:t>
      </w:r>
    </w:p>
    <w:p>
      <w:r>
        <w:t xml:space="preserve">(6) Brüsseler Zusatzübereinkommen bedeutet das Zusatzübereinkommen vom 31. Januar 1963 zum Pariser Übereinkommen in der Fassung der Bekanntmachung vom 5. Februar 1976 (BGBl. II S. 310, 318) und der Protokolle vom 16. November 1982 (BGBl. 1985 II S. 690) und vom 12. Februar 2004 (BGBl. 2008 II S. 902).</w:t>
      </w:r>
    </w:p>
    <w:p>
      <w:r>
        <w:t xml:space="preserve">(7) Gemeinsames Protokoll bedeutet das Gemeinsame Protokoll vom 21. September 1988 über die Anwendung des Wiener Übereinkommens und des Pariser Übereinkommens (BGBl. 2001 II S. 202, 203).</w:t>
      </w:r>
    </w:p>
    <w:p>
      <w:r>
        <w:t xml:space="preserve">(8) Wiener Übereinkommen bedeutet das Wiener Übereinkommen vom 21. Mai 1963 über die zivilrechtliche Haftung für nukleare Schäden (BGBl. 2001 II S. 202, 207) in der für die Vertragsparteien dieses Übereinkommens jeweils geltenden Fassung.</w:t>
      </w:r>
    </w:p>
    <w:p>
      <w:r>
        <w:rPr>
          <w:color w:val="555555"/>
          <w:sz w:val="17"/>
        </w:rPr>
        <w:t xml:space="preserve">Zitiervorschlag: § 2 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https://recht.nulegal.eu/gesetze/AtG/2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