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12b AtG — Überprüfung der Zuverlässigkeit von Personen zum Schutz gegen Entwendung oder Freisetzung radioaktiver Stoffe</w:t>
      </w:r>
    </w:p>
    <w:p>
      <w:r>
        <w:rPr>
          <w:color w:val="555555"/>
          <w:sz w:val="18"/>
        </w:rPr>
        <w:t xml:space="preserve">Atomgesetz</w:t>
      </w:r>
    </w:p>
    <w:p>
      <w:r>
        <w:rPr>
          <w:color w:val="555555"/>
          <w:sz w:val="18"/>
        </w:rPr>
        <w:t xml:space="preserve">Stand: 10.06.2019 (konsolidierte Textfassung, kein amtliches Inkrafttretensdatum)</w:t>
      </w:r>
    </w:p>
    <w:p>
      <w:r>
        <w:t xml:space="preserve">(1) Zum Schutz gegen unbefugte Handlungen, die zu einer Entwendung oder Freisetzung radioaktiver Stoffe führen können, führen die nach den §§ 23d und 24 sowie die nach den §§ 184, 185, 186, 189, 190 und 191 des Strahlenschutzgesetzes zuständigen Genehmigungs- und Aufsichtsbehörden eine Überprüfung der Zuverlässigkeit folgender Personen durch:</w:t>
      </w:r>
    </w:p>
    <w:p>
      <w:pPr>
        <w:ind w:left="420"/>
      </w:pPr>
      <w:r>
        <w:t xml:space="preserve">1. Antragsteller oder Genehmigungsinhaber und sonstige als Verantwortliche benannte Personen in Genehmigungs-, Planfeststellungs- und Aufsichtsverfahren, die sich auf Anlagen oder Tätigkeiten nach den §§ 4, 6, 7, 9, 9a Abs. 3 oder auf Anlagen zur Erzeugung ionisierender Strahlung nach § 5 Absatz 2 des Strahlenschutzgesetzes beziehen,</w:t>
      </w:r>
    </w:p>
    <w:p>
      <w:pPr>
        <w:ind w:left="420"/>
      </w:pPr>
      <w:r>
        <w:t xml:space="preserve">2. Personen, die bei der Errichtung oder dem Betrieb von Anlagen im Sinne des § 7, von Anlagen des Bundes nach § 9a Absatz 3 oder von Anlagen zur Erzeugung ionisierender Strahlung nach § 5 Absatz 2 des Strahlenschutzgesetzes tätig sind,</w:t>
      </w:r>
    </w:p>
    <w:p>
      <w:pPr>
        <w:ind w:left="420"/>
      </w:pPr>
      <w:r>
        <w:t xml:space="preserve">3. Personen, die beim Umgang mit radioaktiven Stoffen oder bei der Beförderung von radioaktiven Stoffen tätig sind, sowie</w:t>
      </w:r>
    </w:p>
    <w:p>
      <w:pPr>
        <w:ind w:left="420"/>
      </w:pPr>
      <w:r>
        <w:t xml:space="preserve">4. Sachverständige (§ 20).</w:t>
      </w:r>
    </w:p>
    <w:p>
      <w:r>
        <w:t xml:space="preserve">Bedienstete der nach Satz 1 zuständigen Genehmigungs- und Aufsichtsbehörden und Bedienstete anderer Behörden mit gesetzlichem Zutrittsrecht zu den jeweiligen Anlagen oder Einrichtungen sind von der Überprüfung der Zuverlässigkeit ausgenommen.</w:t>
      </w:r>
    </w:p>
    <w:p>
      <w:r>
        <w:t xml:space="preserve">(2) Die Überprüfung der Zuverlässigkeit erfolgt mit vorheriger schriftlicher Zustimmung der zu überprüfenden Person (Betroffener).</w:t>
      </w:r>
    </w:p>
    <w:p>
      <w:r>
        <w:t xml:space="preserve">(3) Zur Überprüfung darf die zuständige Behörde</w:t>
      </w:r>
    </w:p>
    <w:p>
      <w:pPr>
        <w:ind w:left="420"/>
      </w:pPr>
      <w:r>
        <w:t xml:space="preserve">1. die Identität des Betroffenen prüfen,</w:t>
      </w:r>
    </w:p>
    <w:p>
      <w:pPr>
        <w:ind w:left="420"/>
      </w:pPr>
      <w:r>
        <w:t xml:space="preserve">2. bei den Polizeivollzugs- und Verfassungsschutzbehörden des Bundes und der Länder sowie, soweit im Einzelfall erforderlich, dem Militärischen Abschirmdienst, dem Bundesnachrichtendienst und dem Zollkriminalamt nach vorhandenen, für die Beurteilung der Zuverlässigkeit bedeutsamen Erkenntnissen anfragen,</w:t>
      </w:r>
    </w:p>
    <w:p>
      <w:pPr>
        <w:ind w:left="420"/>
      </w:pPr>
      <w:r>
        <w:t xml:space="preserve">3. bei dem Bundesbeauftragten für die Unterlagen des Staatssicherheitsdienstes der ehemaligen Deutschen Demokratischen Republik zur Feststellung einer hauptamtlichen oder inoffiziellen Tätigkeit des Betroffenen für den Staatssicherheitsdienst der ehemaligen Deutschen Demokratischen Republik anfragen, wenn der Betroffene vor dem 1. Januar 1970 geboren wurde und Anhaltspunkte für eine solche Tätigkeit vorliegen,</w:t>
      </w:r>
    </w:p>
    <w:p>
      <w:pPr>
        <w:ind w:left="420"/>
      </w:pPr>
      <w:r>
        <w:t xml:space="preserve">4. eine unbeschränkte Auskunft aus dem Bundeszentralregister oder ein Führungszeugnis für Behörden nach § 30 Abs. 5 des Bundeszentralregistergesetzes einholen,</w:t>
      </w:r>
    </w:p>
    <w:p>
      <w:pPr>
        <w:ind w:left="420"/>
      </w:pPr>
      <w:r>
        <w:t xml:space="preserve">5. soweit im Einzelfall bei einem ausländischen Betroffenen erforderlich, um eine Übermittlung von Daten aus dem Ausländerzentralregister ersuchen und ein Ersuchen an die zuständige Ausländerbehörde nach vorhandenen, für die Beurteilung der Zuverlässigkeit bedeutsamen Erkenntnissen stellen.</w:t>
      </w:r>
    </w:p>
    <w:p>
      <w:r>
        <w:t xml:space="preserve">Maßnahmen nach Satz 1 sind unter Berücksichtigung der Art der Anlage oder Einrichtung, insbesondere der Art und Menge der darin vorhandenen radioaktiven Stoffe, der Art der Tätigkeit, des Umfangs der Zutrittsberechtigung und der Verantwortung des Betroffenen sowie bei der Beförderung radioaktiver Stoffe zusätzlich unter Berücksichtigung von Verpackung und Transportmittel verhältnismäßig abzustufen.</w:t>
      </w:r>
    </w:p>
    <w:p>
      <w:r>
        <w:t xml:space="preserve">(4) Bei tatsächlichen Anhaltspunkten für Zweifel an der Zuverlässigkeit des Betroffenen ist die zuständige Behörde befugt, zusätzlich</w:t>
      </w:r>
    </w:p>
    <w:p>
      <w:pPr>
        <w:ind w:left="420"/>
      </w:pPr>
      <w:r>
        <w:t xml:space="preserve">1. die Strafverfolgungsbehörden und Strafgerichte einschließlich der für Steuerstrafverfahren zuständigen Finanzbehörden um die Erteilung von Auskunft und, sofern die Zweifel fortbestehen, um Akteneinsicht zu ersuchen,</w:t>
      </w:r>
    </w:p>
    <w:p>
      <w:pPr>
        <w:ind w:left="420"/>
      </w:pPr>
      <w:r>
        <w:t xml:space="preserve">2. bei den Behörden anzufragen, die für die Ausführung des Gesetzes über die Kontrolle von Kriegswaffen, des Gefahrgutbeförderungsgesetzes, des Waffengesetzes, des Beschussgesetzes, des Sprengstoffgesetzes oder einer auf Grund dieser Gesetze erlassenen Rechtsverordnung zuständig sind, und, sofern die Zweifel fortbestehen, in die über den Betroffenen bei der zuständigen Behörde geführten Akten einzusehen,</w:t>
      </w:r>
    </w:p>
    <w:p>
      <w:pPr>
        <w:ind w:left="420"/>
      </w:pPr>
      <w:r>
        <w:t xml:space="preserve">3. in Verfahren zur Genehmigung der Beförderung von radioaktiven Stoffen eine Auskunft aus dem Fahreignungsregister einzuholen.</w:t>
      </w:r>
    </w:p>
    <w:p>
      <w:r>
        <w:t xml:space="preserve">(5) Die zuständige Behörde gibt dem Betroffenen Gelegenheit, sich zu äußern, wenn auf Grund der eingeholten Auskünfte Zweifel an seiner Zuverlässigkeit bestehen.</w:t>
      </w:r>
    </w:p>
    <w:p>
      <w:r>
        <w:t xml:space="preserve">(6) Die zuständige Behörde darf die zur Überprüfung erhobenen personenbezogenen Daten nur verarbeiten und nutzen, soweit dies für die Zwecke der Überprüfung erforderlich ist.</w:t>
      </w:r>
    </w:p>
    <w:p>
      <w:r>
        <w:t xml:space="preserve">(7) Die Verfassungsschutzbehörden des Bundes und der Länder, der Militärische Abschirmdienst, der Bundesnachrichtendienst, das Bundeskriminalamt, das Zollkriminalamt und die zuständige Ausländerbehörde teilen der zuständigen Behörde unverzüglich Informationen mit, die ihnen nach Beantwortung einer Anfrage nach Absatz 3 Satz 1 Nr. 2 oder Nr. 5 bekannt geworden sind und die für die Beurteilung der Zuverlässigkeit bedeutsam sind (Nachbericht). Zu diesem Zweck dürfen sie über die Beantwortung der Anfrage hinaus die Personalien des Betroffenen (Geschlecht; Familienname, Geburtsname, sämtliche Vornamen und alle früher geführten Namen; Tag und Ort der Geburt; Geburtsstaat; Wohnort; Staatsangehörigkeit, auch frühere und doppelte Staatsangehörigkeiten) sowie die Aktenfundstelle speichern. Die Verfassungsschutzbehörden des Bundes und der Länder dürfen die in Satz 2 genannten Daten und ihre Aktenfundstelle zusätzlich auch in den gemeinsamen Dateien nach § 6 des Bundesverfassungsschutzgesetzes speichern.</w:t>
      </w:r>
    </w:p>
    <w:p>
      <w:r>
        <w:t xml:space="preserve">(8) Die zuständige Behörde löscht die zum Zweck der Überprüfung der Zuverlässigkeit gespeicherten personenbezogenen Daten spätestens fünf Jahre und sechs Monate nach Erlass der Entscheidung. Eine ablehnende Entscheidung sowie den Widerruf oder die Rücknahme einer Entscheidung teilt die zuständige Behörde den zum Nachbericht verpflichteten Behörden mit; diese löschen die Anfrage nach Absatz 3 Satz 1 Nr. 2 oder Nr. 5, die Beantwortung der Anfrage und die sonstigen nach Absatz 7 Satz 2 gespeicherten personenbezogenen Daten unverzüglich nach Kenntniserlangung. In den übrigen Fällen löschen die zum Nachbericht verpflichteten Behörden die in Satz 2 genannten personenbezogenen Daten spätestens fünf Jahre und sechs Monate nach Beantwortung der Anfrage.</w:t>
      </w:r>
    </w:p>
    <w:p>
      <w:r>
        <w:t xml:space="preserve">(9) Die Einzelheiten der Überprüfung, die Zulässigkeit von Maßnahmen und die Festlegung von Überprüfungskategorien nach Maßgabe des Absatzes 3, die maßgeblichen Kriterien zur Beurteilung der Zuverlässigkeit, die Bestimmung der Frist, in der Überprüfungen zu wiederholen sind, und weitere Ausnahmen von der Überprüfung werden in einer Rechtsverordnung geregelt.</w:t>
      </w:r>
    </w:p>
    <w:p>
      <w:r>
        <w:rPr>
          <w:color w:val="555555"/>
          <w:sz w:val="17"/>
        </w:rPr>
        <w:t xml:space="preserve">Zitiervorschlag: § 12b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https://recht.nulegal.eu/gesetze/AtG/12b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