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AtG — Ermächtigungsvorschriften (Schutzmaßnahmen)</w:t>
      </w:r>
    </w:p>
    <w:p>
      <w:r>
        <w:rPr>
          <w:color w:val="555555"/>
          <w:sz w:val="18"/>
        </w:rPr>
        <w:t xml:space="preserve">Atomgesetz</w:t>
      </w:r>
    </w:p>
    <w:p>
      <w:r>
        <w:rPr>
          <w:color w:val="555555"/>
          <w:sz w:val="18"/>
        </w:rPr>
        <w:t xml:space="preserve">Stand: 10.06.2019 (konsolidierte Textfassung, kein amtliches Inkrafttretensdatum)</w:t>
      </w:r>
    </w:p>
    <w:p>
      <w:r>
        <w:t xml:space="preserve">Durch Rechtsverordnung kann zur Erreichung der in § 1 bezeichneten Zwecke bestimmt werden,</w:t>
      </w:r>
    </w:p>
    <w:p>
      <w:pPr>
        <w:ind w:left="420"/>
      </w:pPr>
      <w:r>
        <w:t xml:space="preserve">1. welche Vorsorge- und Überwachungsmaßnahmen zum Schutz Einzelner und der Allgemeinheit beim Umgang und Verkehr mit radioaktiven Stoffen sowie bei der Errichtung, beim Betrieb und beim Besitz von Anlagen der in § 7 bezeichneten Art zu treffen sind,</w:t>
      </w:r>
    </w:p>
    <w:p>
      <w:pPr>
        <w:ind w:left="420"/>
      </w:pPr>
      <w:r>
        <w:t xml:space="preserve">2. welche Vorsorge dafür zu treffen ist, daß bestimmte Strahlendosen und bestimmte Konzentrationen radioaktiver Stoffe in Luft und Wasser nicht überschritten werden,</w:t>
      </w:r>
    </w:p>
    <w:p>
      <w:pPr>
        <w:ind w:left="420"/>
      </w:pPr>
      <w:r>
        <w:t xml:space="preserve">3. daß und auf welche Weise über die Erzeugung, die Gewinnung, den Erwerb, den Besitz, die Abgabe und den sonstigen Verbleib von radioaktiven Stoffen und über Messungen von Dosis und Dosisleistungen ionisierender Strahlen Buch zu führen ist und Meldungen zu erstatten sind,</w:t>
      </w:r>
    </w:p>
    <w:p>
      <w:pPr>
        <w:ind w:left="420"/>
      </w:pPr>
      <w:r>
        <w:t xml:space="preserve">4. daß und in welcher Weise und in welchem Umfang der Inhaber einer Anlage, in der mit radioaktiven Stoffen umgegangen wird oder umgegangen werden soll, verpflichtet ist, der Aufsichtsbehörde mitzuteilen, ob und welche Abweichungen von den Angaben zum Genehmigungsantrag einschließlich der beigefügten Unterlagen oder von der Genehmigung eingetreten sind,</w:t>
      </w:r>
    </w:p>
    <w:p>
      <w:pPr>
        <w:ind w:left="420"/>
      </w:pPr>
      <w:r>
        <w:t xml:space="preserve">5. daß sicherheitstechnisch bedeutsame Abweichungen vom bestimmungsgemäßen Betrieb, insbesondere Unfälle und sonstige Schadensfälle beim Umgang mit radioaktiven Stoffen, bei Errichtung und beim Betrieb von Anlagen, in denen mit radioaktiven Stoffen umgegangen wird, der Aufsichtsbehörde zu melden sind und unter welchen Voraussetzungen und in welcher Weise die gewonnenen Erkenntnisse, ausgenommen Einzelangaben über persönliche und sachliche Verhältnisse, zum Zwecke der Verbesserung der Sicherheitsvorkehrungen durch in der Rechtsverordnung zu bezeichnende Stellen veröffentlicht werden dürfen,</w:t>
      </w:r>
    </w:p>
    <w:p>
      <w:pPr>
        <w:ind w:left="420"/>
      </w:pPr>
      <w:r>
        <w:t xml:space="preserve">6. welche radioaktiven Abfälle an die Landessammelstellen und an die Anlagen des Bundes nach § 9a Abs. 3 abzuliefern sind und daß im Hinblick auf das Ausmaß der damit verbundenen Gefahr unter bestimmten Voraussetzungen eine anderweitige Zwischenlagerung oder sonstige Ausnahmen von der Ablieferungspflicht zulässig sind oder angeordnet oder genehmigt werden können,</w:t>
      </w:r>
    </w:p>
    <w:p>
      <w:pPr>
        <w:ind w:left="420"/>
      </w:pPr>
      <w:r>
        <w:t xml:space="preserve">7. welchen Anforderungen die schadlose Verwertung und die geordnete Beseitigung radioaktiver Reststoffe sowie ausgebauter oder abgebauter radioaktiver Anlagenteile zu genügen hat, dass und mit welchem Inhalt Angaben zur Erfüllung der Pflichten nach § 9a Abs. 1 bis 1e vorzulegen und fortzuschreiben sind, dass und in welcher Weise radioaktive Abfälle vor der Ablieferung an die Landessammelstellen und an die Anlagen des Bundes zu behandeln, zwischenzulagern und hierbei sowie bei der Beförderung nach Menge und Beschaffenheit nachzuweisen sind, wie die Ablieferung durchzuführen ist, wie sie in den Landessammelstellen und in den Anlagen des Bundes sicherzustellen und zu lagern sind, unter welchen Voraussetzungen und wie sie von den Landessammelstellen an Anlagen des Bundes abzuführen sind und wie Anlagen nach § 9a Abs. 3 zu überwachen sind,</w:t>
      </w:r>
    </w:p>
    <w:p>
      <w:pPr>
        <w:ind w:left="420"/>
      </w:pPr>
      <w:r>
        <w:t xml:space="preserve">8. auf welche Weise der Schutz von radioaktiven Stoffen, von Anlagen im Sinne des § 7 sowie von Anlagen des Bundes nach § 9a Abs. 3 gegen Störmaßnahmen und sonstige Einwirkungen Dritter zu gewährleisten ist,</w:t>
      </w:r>
    </w:p>
    <w:p>
      <w:pPr>
        <w:ind w:left="420"/>
      </w:pPr>
      <w:r>
        <w:t xml:space="preserve">9. welche Anforderungen an die Ausbildung, die beruflichen Kenntnisse und Fähigkeiten, insbesondere hinsichtlich Berufserfahrung, Eignung, Einweisung in die Sachverständigentätigkeit, Umfang an Prüftätigkeit und sonstiger Voraussetzungen und Pflichten sowie an die Zuverlässigkeit und Unparteilichkeit der in § 20 genannten Sachverständigen zu stellen sind und welche Voraussetzungen im Hinblick auf die technische Ausstattung und die Zusammenarbeit von Angehörigen verschiedener Fachrichtungen Organisationen erfüllen müssen, die als Sachverständige im Sinne des § 20 hinzugezogen werden sollen,</w:t>
      </w:r>
    </w:p>
    <w:p>
      <w:pPr>
        <w:ind w:left="420"/>
      </w:pPr>
      <w:r>
        <w:t xml:space="preserve">10. welche Anforderungen an die erforderliche Fachkunde oder an die notwendigen Kenntnisse der Personen zu stellen sind, die beim Umgang mit oder bei der Beförderung von radioaktiven Stoffen sowie bei der Errichtung und dem Betrieb von Anlagen nach den §§ 7 und 9a Absatz 3 Satz 1 zweiter Halbsatz oder bei der Stilllegung oder dem Abbau von Anlagen oder von Anlagenteilen nach § 7 Abs. 3 tätig sind oder den sicheren Einschluss oder damit zusammenhängende Tätigkeiten ausüben, welche Nachweise hierüber zu erbringen sind und auf welche Weise die nach den §§ 23, 23d und 24 zuständigen Genehmigungs- und Aufsichtsbehörden das Vorliegen der erforderlichen Fachkunde oder der notwendigen Kenntnisse prüfen, welche Anforderungen an die Anerkennung von Lehrgängen bei der Erbringung des Fachkundenachweises zu stellen sind und inwieweit die Personen in bestimmten Abständen an einem anerkannten Lehrgang teilzunehmen haben,</w:t>
      </w:r>
    </w:p>
    <w:p>
      <w:pPr>
        <w:ind w:left="420"/>
      </w:pPr>
      <w:r>
        <w:t xml:space="preserve">11. daß die Aufsichtsbehörde Verfügungen zur Durchführung der auf Grund der Nummern 1 bis 10 ergangenen Rechtsvorschriften erlassen kann.</w:t>
      </w:r>
    </w:p>
    <w:p>
      <w:r>
        <w:t xml:space="preserve">Satz 1 Nr. 1 und 7 gilt entsprechend für die Beförderung radioaktiver Stoffe, soweit es sich um die Erreichung der in § 1 Nr. 1, 3 und 4 genannten Zwecke und um Regelungen über die Deckungsvorsorge handelt.</w:t>
      </w:r>
    </w:p>
    <w:p>
      <w:r>
        <w:rPr>
          <w:color w:val="555555"/>
          <w:sz w:val="17"/>
        </w:rPr>
        <w:t xml:space="preserve">Zitiervorschlag: § 12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