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AtEV — Kategorisierung, Buchführung und Transportmeldung radioaktiver Abfälle mit vernachlässigbarer Wärmeentwicklung sowie bereitzustellende Daten über bestrahlte Brennelemente und radioaktive Abfälle aus der Wiederaufarbeitung</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(Fundstelle: BGBl. I 2018, 2176 - 2186)</w:t>
      </w:r>
    </w:p>
    <w:p>
      <w:r>
        <w:t xml:space="preserve">Teil A: Kategorisierung radioaktiver Abfälle mit vernachlässigbarer Wärmeentwicklung</w:t>
      </w:r>
    </w:p>
    <w:p>
      <w:r>
        <w:t xml:space="preserve">Radioaktive Abfälle mit vernachlässigbarer Wärmeentwicklung werden nach ihrem Verarbeitungszustand in die folgenden Kategorien eingeteilt:</w:t>
      </w:r>
    </w:p>
    <w:p>
      <w:r>
        <w:t xml:space="preserve">Tabelle 1 Kategorien</w:t>
      </w:r>
    </w:p>
    <w:p>
      <w:r>
        <w:rPr>
          <w:rFonts w:ascii="Courier New" w:hAnsi="Courier New"/>
          <w:sz w:val="17"/>
        </w:rPr>
        <w:t xml:space="preserve">Code    Verarbeitungszustand</w:t>
      </w:r>
    </w:p>
    <w:p>
      <w:r>
        <w:rPr>
          <w:rFonts w:ascii="Courier New" w:hAnsi="Courier New"/>
          <w:sz w:val="17"/>
        </w:rPr>
        <w:t xml:space="preserve">RA    Rohabfall:</w:t>
      </w:r>
    </w:p>
    <w:p>
      <w:r>
        <w:rPr>
          <w:rFonts w:ascii="Courier New" w:hAnsi="Courier New"/>
          <w:sz w:val="17"/>
        </w:rPr>
        <w:t xml:space="preserve">    Unverarbeitete, teilweise vorsortierte, radioaktive Abfälle in ihrer Entstehungsform.</w:t>
      </w:r>
    </w:p>
    <w:p>
      <w:r>
        <w:rPr>
          <w:rFonts w:ascii="Courier New" w:hAnsi="Courier New"/>
          <w:sz w:val="17"/>
        </w:rPr>
        <w:t xml:space="preserve">VA    Vorbehandelter Abfall:</w:t>
      </w:r>
    </w:p>
    <w:p>
      <w:r>
        <w:rPr>
          <w:rFonts w:ascii="Courier New" w:hAnsi="Courier New"/>
          <w:sz w:val="17"/>
        </w:rPr>
        <w:t xml:space="preserve">    Vorbehandelte radioaktive Rohabfälle, für die weitere Behandlungsschritte vorgesehen sind.</w:t>
      </w:r>
    </w:p>
    <w:p>
      <w:r>
        <w:rPr>
          <w:rFonts w:ascii="Courier New" w:hAnsi="Courier New"/>
          <w:sz w:val="17"/>
        </w:rPr>
        <w:t xml:space="preserve">P1    Abfallprodukte in Innenbehältern:</w:t>
      </w:r>
    </w:p>
    <w:p>
      <w:r>
        <w:rPr>
          <w:rFonts w:ascii="Courier New" w:hAnsi="Courier New"/>
          <w:sz w:val="17"/>
        </w:rPr>
        <w:t xml:space="preserve">    In Innenbehältern verpackte Abfallprodukte, die in standardisierte, zur Endlagerung vorgesehene Behältergrundtypen (Endlagerbehälter) eingebracht werden sollen. Die Abfallprodukte werden in der Regel nach qualifizierten Verfahren hergestellt, sind jedoch noch nicht abschließend für das Endlager Konrad produktkontrolliert. Ihre Verarbeitung ist abgeschlossen und unterliegt bis auf eine ggf. erforderliche Nachtrocknung voraussichtlich keiner physikalischen oder chemischen Veränderung durch Behandlungsschritte mehr.</w:t>
      </w:r>
    </w:p>
    <w:p>
      <w:r>
        <w:rPr>
          <w:rFonts w:ascii="Courier New" w:hAnsi="Courier New"/>
          <w:sz w:val="17"/>
        </w:rPr>
        <w:t xml:space="preserve">P2    Produktkontrollierte Abfallprodukte:</w:t>
      </w:r>
    </w:p>
    <w:p>
      <w:r>
        <w:rPr>
          <w:rFonts w:ascii="Courier New" w:hAnsi="Courier New"/>
          <w:sz w:val="17"/>
        </w:rPr>
        <w:t xml:space="preserve">    In Innenbehältern verpackte Abfallprodukte, die für das Einbringen in standardisierte Endlagerbehälter vorgesehen sind und die ein qualifiziertes, durch die Produktkontrolle begleitetes und testiertes Konditionierungsverfahren für das Endlager Konrad durchlaufen haben. Die Dokumentation ist erstellt, eingereicht, von einem Gutachter und dem Dritten nach § 9a Absatz 3 Satz 2 zweiter Halbsatz des Atomgesetzes geprüft und positiv bewertet.</w:t>
      </w:r>
    </w:p>
    <w:p>
      <w:r>
        <w:rPr>
          <w:rFonts w:ascii="Courier New" w:hAnsi="Courier New"/>
          <w:sz w:val="17"/>
        </w:rPr>
        <w:t xml:space="preserve">    Hinweis: Die Einstufung in Kategorie P2 ist auch dann vorzunehmen, wenn die radiologische Produktkontrolle bereits abgeschlossen, die stoffliche Produktkontrolle jedoch noch nicht durchgeführt bzw. abgeschlossen wurde.</w:t>
      </w:r>
    </w:p>
    <w:p>
      <w:r>
        <w:rPr>
          <w:rFonts w:ascii="Courier New" w:hAnsi="Courier New"/>
          <w:sz w:val="17"/>
        </w:rPr>
        <w:t xml:space="preserve">G1    Abfallgebinde bzw. in Endlagerbehälter verpackte Abfallprodukte:</w:t>
      </w:r>
    </w:p>
    <w:p>
      <w:r>
        <w:rPr>
          <w:rFonts w:ascii="Courier New" w:hAnsi="Courier New"/>
          <w:sz w:val="17"/>
        </w:rPr>
        <w:t xml:space="preserve">    In standardisierten Endlagerbehältern verpackte Abfallprodukte mit oder ohne Innenbehälter. Die Abfallprodukte werden in der Regel nach qualifizierten Verfahren hergestellt, sind jedoch noch nicht abschließend für das Endlager Konrad produktkontrolliert.</w:t>
      </w:r>
    </w:p>
    <w:p>
      <w:r>
        <w:rPr>
          <w:rFonts w:ascii="Courier New" w:hAnsi="Courier New"/>
          <w:sz w:val="17"/>
        </w:rPr>
        <w:t xml:space="preserve">G2    Produktkontrollierte Abfallgebinde:</w:t>
      </w:r>
    </w:p>
    <w:p>
      <w:r>
        <w:rPr>
          <w:rFonts w:ascii="Courier New" w:hAnsi="Courier New"/>
          <w:sz w:val="17"/>
        </w:rPr>
        <w:t xml:space="preserve">    Abfallgebinde, die entsprechend den Erfordernissen der Endlagerungsbedingungen für das Endlager Konrad produktkontrolliert und dokumentiert sind und deren Endlagerfähigkeit durch den Dritten nach § 9a Absatz 3 Satz 2 zweiter Halbsatz des Atomgesetzes bestätigt wurde, wobei auch die stoffliche Produktkontrolle abgeschlossen sein muss.</w:t>
      </w:r>
    </w:p>
    <w:p>
      <w:r>
        <w:t xml:space="preserve">Teil B: Buchführung über radioaktive Abfälle mit vernachlässigbarer Wärmeentwicklung</w:t>
      </w:r>
    </w:p>
    <w:p>
      <w:pPr>
        <w:ind w:left="420"/>
      </w:pPr>
      <w:r>
        <w:t xml:space="preserve">1. Kennung für elektronische Buchführungssysteme Jeder angefallene radioaktive Abfall, der als deklarierbare Einheit gekennzeichnet werden kann und keiner betrieblichen Änderung mehr unterzogen wird, ist zu erfassen und in der Dokumentation mit einer eindeutigen Kennung je Behälter oder Einheit zu versehen. Die Kennung hat aus einer Buchstaben- und Zahlenkombination zu bestehen, aufgeteilt wie folgt:</w:t>
      </w:r>
    </w:p>
    <w:p>
      <w:r>
        <w:rPr>
          <w:rFonts w:ascii="Courier New" w:hAnsi="Courier New"/>
          <w:sz w:val="17"/>
        </w:rPr>
        <w:t xml:space="preserve">AABBBCCCCDEEEEEE</w:t>
      </w:r>
    </w:p>
    <w:p>
      <w:pPr>
        <w:ind w:left="420"/>
      </w:pPr>
      <w:r>
        <w:t xml:space="preserve">Dabei gilt folgende Codierung:</w:t>
      </w:r>
    </w:p>
    <w:p>
      <w:r>
        <w:rPr>
          <w:rFonts w:ascii="Courier New" w:hAnsi="Courier New"/>
          <w:sz w:val="17"/>
        </w:rPr>
        <w:t xml:space="preserve">AA    Die beiden ersten Stellen (AA) bezeichnen in codierter Form den Erfasser der Daten.</w:t>
      </w:r>
    </w:p>
    <w:p>
      <w:r>
        <w:rPr>
          <w:rFonts w:ascii="Courier New" w:hAnsi="Courier New"/>
          <w:sz w:val="17"/>
        </w:rPr>
        <w:t xml:space="preserve">    Für die Erfassung durch den Verursacher ist der Code „_E“ zu verwenden. Codes für andere Erfasser werden auf Anfrage vom Dritten nach § 9a Absatz 3 Satz 2 zweiter Halbsatz des Atomgesetzes festgelegt, bei Bedarf aktualisiert und an zentraler Stelle zur Verfügung gestellt.</w:t>
      </w:r>
    </w:p>
    <w:p>
      <w:r>
        <w:rPr>
          <w:rFonts w:ascii="Courier New" w:hAnsi="Courier New"/>
          <w:sz w:val="17"/>
        </w:rPr>
        <w:t xml:space="preserve">BBB    Die Stellen drei bis fünf (BBB) stehen für den Ablieferungspflichtigen/Abführungspflichtigen des Abfalls (Verursacherkürzel).</w:t>
      </w:r>
    </w:p>
    <w:p>
      <w:r>
        <w:rPr>
          <w:rFonts w:ascii="Courier New" w:hAnsi="Courier New"/>
          <w:sz w:val="17"/>
        </w:rPr>
        <w:t xml:space="preserve">    Das Verursacherkürzel wird vom Dritten nach § 9a Absatz 3 Satz 2 zweiter Halbsatz des Atomgesetzes in einer Kürzelliste festgelegt, bei Bedarf aktualisiert und an zentraler Stelle zur Verfügung gestellt.</w:t>
      </w:r>
    </w:p>
    <w:p>
      <w:r>
        <w:rPr>
          <w:rFonts w:ascii="Courier New" w:hAnsi="Courier New"/>
          <w:sz w:val="17"/>
        </w:rPr>
        <w:t xml:space="preserve">CCCC    Die Stellen sechs bis neun (CCCC) sind Ziffern und bezeichnen das Jahr, in dem der Abfall erfasst wird.</w:t>
      </w:r>
    </w:p>
    <w:p>
      <w:r>
        <w:rPr>
          <w:rFonts w:ascii="Courier New" w:hAnsi="Courier New"/>
          <w:sz w:val="17"/>
        </w:rPr>
        <w:t xml:space="preserve">D    Die zehnte Stelle (D) bezeichnet den Verarbeitungszustand wie folgt: R Rohabfall (Kategorie gemäß Teil A: RA) Z Zwischenprodukt (Kategorie gemäß Teil A: VA) K Konditionierter Abfall (Kategorie gemäß Teil A: P1, P2, G1, G2)</w:t>
      </w:r>
    </w:p>
    <w:p>
      <w:r>
        <w:rPr>
          <w:rFonts w:ascii="Courier New" w:hAnsi="Courier New"/>
          <w:sz w:val="17"/>
        </w:rPr>
        <w:t xml:space="preserve">    Hinweis: Die o. g. Zuordnung des Verarbeitungszustandes zur Kategorie gemäß Teil A kann für in der Vergangenheit erfasste Datensätze abweichen.</w:t>
      </w:r>
    </w:p>
    <w:p>
      <w:r>
        <w:rPr>
          <w:rFonts w:ascii="Courier New" w:hAnsi="Courier New"/>
          <w:sz w:val="17"/>
        </w:rPr>
        <w:t xml:space="preserve">EEEEEE    Die Stellen elf bis sechszehn (EEEEEE) stehen für eine eindeutige Nummer bezogen auf die vorangegangene Kombination AABBBCCCCD.</w:t>
      </w:r>
    </w:p>
    <w:p>
      <w:pPr>
        <w:ind w:left="420"/>
      </w:pPr>
      <w:r>
        <w:t xml:space="preserve">Beispiel 1: _E[1]KWG[2]2016[3]R[4]000001[5]</w:t>
      </w:r>
    </w:p>
    <w:p>
      <w:pPr>
        <w:ind w:left="420"/>
      </w:pPr>
      <w:r>
        <w:t xml:space="preserve">2. Kennzeichnung von Abfallgebinden Die Kennzeichnung der Abfallgebinde, die an eine Anlage des Bundes zur Sicherstellung und zur Endlagerung radioaktiver Abfälle abzuliefern sind, erfolgt nach folgender einheitlicher Kombination (Abfallgebindenummer):</w:t>
      </w:r>
    </w:p>
    <w:p>
      <w:r>
        <w:rPr>
          <w:rFonts w:ascii="Courier New" w:hAnsi="Courier New"/>
          <w:sz w:val="17"/>
        </w:rPr>
        <w:t xml:space="preserve">BBBFFFFFFF</w:t>
      </w:r>
    </w:p>
    <w:p>
      <w:pPr>
        <w:ind w:left="420"/>
      </w:pPr>
      <w:r>
        <w:t xml:space="preserve">Dabei gilt folgende Codierung:</w:t>
      </w:r>
    </w:p>
    <w:p>
      <w:r>
        <w:rPr>
          <w:rFonts w:ascii="Courier New" w:hAnsi="Courier New"/>
          <w:sz w:val="17"/>
        </w:rPr>
        <w:t xml:space="preserve">BBB    Das Verursacherkürzel wird vom Dritten nach § 9a Absatz 3 Satz 2 zweiter Halbsatz des Atomgesetzes in einer Kürzelliste festgelegt, bei Bedarf aktualisiert und an zentraler Stelle zur Verfügung gestellt.</w:t>
      </w:r>
    </w:p>
    <w:p>
      <w:r>
        <w:rPr>
          <w:rFonts w:ascii="Courier New" w:hAnsi="Courier New"/>
          <w:sz w:val="17"/>
        </w:rPr>
        <w:t xml:space="preserve">FFFFFFF    Die Stellen vier bis zehn (FFFFFFF) stehen für eine eindeutige siebenstellige Nummer bezogen auf das Verursacherkürzel.</w:t>
      </w:r>
    </w:p>
    <w:p>
      <w:pPr>
        <w:ind w:left="420"/>
      </w:pPr>
      <w:r>
        <w:t xml:space="preserve">Im Falle der Neufestlegung eines Verursacherkürzels dürfen bereits bestehende Verursacherkürzel weiterverwendet werden, solange sie in der Kürzelliste weiter aufgeführt sind. Auch bereits von den Ablieferungs- oder Abführungspflichtigen verwendete sechsstellige fortlaufende Nummern können, solange eine eindeutige Zuordnung des Gebindes möglich ist, weiterverwendet werden. Beispiel 2: KWG[6]0000002[7] ____________</w:t>
      </w:r>
    </w:p>
    <w:p>
      <w:pPr>
        <w:ind w:left="420"/>
      </w:pPr>
      <w:r>
        <w:t xml:space="preserve">1 Amtl. Anm.: _E steht für die Erfassung durch den Verursacher.</w:t>
      </w:r>
    </w:p>
    <w:p>
      <w:pPr>
        <w:ind w:left="420"/>
      </w:pPr>
      <w:r>
        <w:t xml:space="preserve">2 Amtl. Anm.: KWG steht für das Verursacherkürzel.</w:t>
      </w:r>
    </w:p>
    <w:p>
      <w:pPr>
        <w:ind w:left="420"/>
      </w:pPr>
      <w:r>
        <w:t xml:space="preserve">3 Amtl. Anm.: 2016 steht für das Jahr der Erfassung.</w:t>
      </w:r>
    </w:p>
    <w:p>
      <w:pPr>
        <w:ind w:left="420"/>
      </w:pPr>
      <w:r>
        <w:t xml:space="preserve">4 Amtl. Anm.: R steht für den Verarbeitungszustand.</w:t>
      </w:r>
    </w:p>
    <w:p>
      <w:pPr>
        <w:ind w:left="420"/>
      </w:pPr>
      <w:r>
        <w:t xml:space="preserve">5 Amtl. Anm.: 000001 steht für die eindeutige Nummer bezogen auf _EKWG2016R.</w:t>
      </w:r>
    </w:p>
    <w:p>
      <w:pPr>
        <w:ind w:left="420"/>
      </w:pPr>
      <w:r>
        <w:t xml:space="preserve">6 Amtl. Anm.: KWG steht für das Verursacherkürzel.</w:t>
      </w:r>
    </w:p>
    <w:p>
      <w:pPr>
        <w:ind w:left="420"/>
      </w:pPr>
      <w:r>
        <w:t xml:space="preserve">7 Amtl. Anm.: 000002 steht für die eindeutige Nummer bezogen auf KWG.</w:t>
      </w:r>
    </w:p>
    <w:p>
      <w:pPr>
        <w:ind w:left="420"/>
      </w:pPr>
      <w:r>
        <w:t xml:space="preserve">3. Kennzeichnung von Behältern (Behälternummer) Behälter, in denen radioaktive Abfälle zur Sammlung, Verarbeitung oder zum Transport verpackt werden, sind mit einer innerhalb der Anlage unverwechselbaren und dauerhaften Identnummer, zum Beispiel der Herstellernummer oder einer individuell festgelegten Nummer, zu versehen. Endlagerbehälter sind spätestens vor Abgabe an das Endlager mit der Abfallgebindenummer und der Prüfzeugnisnummer des Endlagerbehälters zu kennzeichnen.</w:t>
      </w:r>
    </w:p>
    <w:p>
      <w:pPr>
        <w:ind w:left="420"/>
      </w:pPr>
      <w:r>
        <w:t xml:space="preserve">4. Datenerfassung Ist in der nachfolgenden Tabelle ein Kreuz eingetragen, so ist die Angabe für die jeweils vorliegende Abfallart, sofern zutreffend, zu erfassen.</w:t>
      </w:r>
    </w:p>
    <w:p>
      <w:r>
        <w:rPr>
          <w:rFonts w:ascii="Courier New" w:hAnsi="Courier New"/>
          <w:sz w:val="17"/>
        </w:rPr>
        <w:t xml:space="preserve">Nummer    Angabe je Behälter oder Einheit    Verarbeitungszustand des Abfalls nach Teil B, Ziffer 1, Buchstabe D</w:t>
      </w:r>
    </w:p>
    <w:p>
      <w:r>
        <w:rPr>
          <w:rFonts w:ascii="Courier New" w:hAnsi="Courier New"/>
          <w:sz w:val="17"/>
        </w:rPr>
        <w:t xml:space="preserve">        R    Z    K</w:t>
      </w:r>
    </w:p>
    <w:p>
      <w:r>
        <w:rPr>
          <w:rFonts w:ascii="Courier New" w:hAnsi="Courier New"/>
          <w:sz w:val="17"/>
        </w:rPr>
        <w:t xml:space="preserve">1    Kennung (Teil B Ziffer 1)    X    X    X</w:t>
      </w:r>
    </w:p>
    <w:p>
      <w:r>
        <w:rPr>
          <w:rFonts w:ascii="Courier New" w:hAnsi="Courier New"/>
          <w:sz w:val="17"/>
        </w:rPr>
        <w:t xml:space="preserve">2    Abfallgebindenummer (Teil B Ziffer 2)            X</w:t>
      </w:r>
    </w:p>
    <w:p>
      <w:r>
        <w:rPr>
          <w:rFonts w:ascii="Courier New" w:hAnsi="Courier New"/>
          <w:sz w:val="17"/>
        </w:rPr>
        <w:t xml:space="preserve">3    Kategorie (Teil A)    X    X    X</w:t>
      </w:r>
    </w:p>
    <w:p>
      <w:r>
        <w:rPr>
          <w:rFonts w:ascii="Courier New" w:hAnsi="Courier New"/>
          <w:sz w:val="17"/>
        </w:rPr>
        <w:t xml:space="preserve">4    Abfallart (Teil B Tabelle 3)    X    X    X</w:t>
      </w:r>
    </w:p>
    <w:p>
      <w:r>
        <w:rPr>
          <w:rFonts w:ascii="Courier New" w:hAnsi="Courier New"/>
          <w:sz w:val="17"/>
        </w:rPr>
        <w:t xml:space="preserve">5    Beschreibung des Abfallproduktes            X</w:t>
      </w:r>
    </w:p>
    <w:p>
      <w:r>
        <w:rPr>
          <w:rFonts w:ascii="Courier New" w:hAnsi="Courier New"/>
          <w:sz w:val="17"/>
        </w:rPr>
        <w:t xml:space="preserve">6    Herkunft (Anlage/Betriebsteil/System/Sonstiges)    X        </w:t>
      </w:r>
    </w:p>
    <w:p>
      <w:r>
        <w:rPr>
          <w:rFonts w:ascii="Courier New" w:hAnsi="Courier New"/>
          <w:sz w:val="17"/>
        </w:rPr>
        <w:t xml:space="preserve">7    Datum des Anfalls    X    X    X</w:t>
      </w:r>
    </w:p>
    <w:p>
      <w:r>
        <w:rPr>
          <w:rFonts w:ascii="Courier New" w:hAnsi="Courier New"/>
          <w:sz w:val="17"/>
        </w:rPr>
        <w:t xml:space="preserve">8    Abfallmasse in kg    X    X    X</w:t>
      </w:r>
    </w:p>
    <w:p>
      <w:r>
        <w:rPr>
          <w:rFonts w:ascii="Courier New" w:hAnsi="Courier New"/>
          <w:sz w:val="17"/>
        </w:rPr>
        <w:t xml:space="preserve">9    Gebindemasse in kg        X    X</w:t>
      </w:r>
    </w:p>
    <w:p>
      <w:r>
        <w:rPr>
          <w:rFonts w:ascii="Courier New" w:hAnsi="Courier New"/>
          <w:sz w:val="17"/>
        </w:rPr>
        <w:t xml:space="preserve">10    Gebindevolumen in m3        X    X</w:t>
      </w:r>
    </w:p>
    <w:p>
      <w:r>
        <w:rPr>
          <w:rFonts w:ascii="Courier New" w:hAnsi="Courier New"/>
          <w:sz w:val="17"/>
        </w:rPr>
        <w:t xml:space="preserve">11    Behältertyp        X    X</w:t>
      </w:r>
    </w:p>
    <w:p>
      <w:r>
        <w:rPr>
          <w:rFonts w:ascii="Courier New" w:hAnsi="Courier New"/>
          <w:sz w:val="17"/>
        </w:rPr>
        <w:t xml:space="preserve">12    Behälternummer (Teil B Ziffer 3)    X[8]    X    X</w:t>
      </w:r>
    </w:p>
    <w:p>
      <w:r>
        <w:rPr>
          <w:rFonts w:ascii="Courier New" w:hAnsi="Courier New"/>
          <w:sz w:val="17"/>
        </w:rPr>
        <w:t xml:space="preserve">13    Ortsdosisleistung in mSv/h    Oberfläche    X    X    X</w:t>
      </w:r>
    </w:p>
    <w:p>
      <w:r>
        <w:rPr>
          <w:rFonts w:ascii="Courier New" w:hAnsi="Courier New"/>
          <w:sz w:val="17"/>
        </w:rPr>
        <w:t xml:space="preserve">14    1 m Abstand    X    X    X</w:t>
      </w:r>
    </w:p>
    <w:p>
      <w:r>
        <w:rPr>
          <w:rFonts w:ascii="Courier New" w:hAnsi="Courier New"/>
          <w:sz w:val="17"/>
        </w:rPr>
        <w:t xml:space="preserve">15    Datum der Messung der Ortsdosisleistung    X    X    X</w:t>
      </w:r>
    </w:p>
    <w:p>
      <w:r>
        <w:rPr>
          <w:rFonts w:ascii="Courier New" w:hAnsi="Courier New"/>
          <w:sz w:val="17"/>
        </w:rPr>
        <w:t xml:space="preserve">16    Gesamtaktivität in Bq    β/γ-Strahler    X    X    X</w:t>
      </w:r>
    </w:p>
    <w:p>
      <w:r>
        <w:rPr>
          <w:rFonts w:ascii="Courier New" w:hAnsi="Courier New"/>
          <w:sz w:val="17"/>
        </w:rPr>
        <w:t xml:space="preserve">17    α-Strahler    X    X    X</w:t>
      </w:r>
    </w:p>
    <w:p>
      <w:r>
        <w:rPr>
          <w:rFonts w:ascii="Courier New" w:hAnsi="Courier New"/>
          <w:sz w:val="17"/>
        </w:rPr>
        <w:t xml:space="preserve">18    Kernbrennstoff gemäß § 2 des Atomgesetzes in g    X    X    X</w:t>
      </w:r>
    </w:p>
    <w:p>
      <w:r>
        <w:rPr>
          <w:rFonts w:ascii="Courier New" w:hAnsi="Courier New"/>
          <w:sz w:val="17"/>
        </w:rPr>
        <w:t xml:space="preserve">19.1    Aktivität zu berücksichtigender Radionuklide in Bq[9]    Nr. 1    X    X    X</w:t>
      </w:r>
    </w:p>
    <w:p>
      <w:r>
        <w:rPr>
          <w:rFonts w:ascii="Courier New" w:hAnsi="Courier New"/>
          <w:sz w:val="17"/>
        </w:rPr>
        <w:t xml:space="preserve">19.2    Nr. 2    X    X    X</w:t>
      </w:r>
    </w:p>
    <w:p>
      <w:r>
        <w:rPr>
          <w:rFonts w:ascii="Courier New" w:hAnsi="Courier New"/>
          <w:sz w:val="17"/>
        </w:rPr>
        <w:t xml:space="preserve">19.n    Nr. n    X    X    X</w:t>
      </w:r>
    </w:p>
    <w:p>
      <w:r>
        <w:rPr>
          <w:rFonts w:ascii="Courier New" w:hAnsi="Courier New"/>
          <w:sz w:val="17"/>
        </w:rPr>
        <w:t xml:space="preserve">20    Bezugsdatum der Aktivitätsangabe    X    X    X</w:t>
      </w:r>
    </w:p>
    <w:p>
      <w:r>
        <w:rPr>
          <w:rFonts w:ascii="Courier New" w:hAnsi="Courier New"/>
          <w:sz w:val="17"/>
        </w:rPr>
        <w:t xml:space="preserve">21    Art der Aktivitätsbestimmung[10]    X    X    X</w:t>
      </w:r>
    </w:p>
    <w:p>
      <w:r>
        <w:rPr>
          <w:rFonts w:ascii="Courier New" w:hAnsi="Courier New"/>
          <w:sz w:val="17"/>
        </w:rPr>
        <w:t xml:space="preserve">22    Rückstellprobe Nr.[11]    X    X    X</w:t>
      </w:r>
    </w:p>
    <w:p>
      <w:r>
        <w:rPr>
          <w:rFonts w:ascii="Courier New" w:hAnsi="Courier New"/>
          <w:sz w:val="17"/>
        </w:rPr>
        <w:t xml:space="preserve">23    Datum der Ausbuchung    X    X    X</w:t>
      </w:r>
    </w:p>
    <w:p>
      <w:r>
        <w:rPr>
          <w:rFonts w:ascii="Courier New" w:hAnsi="Courier New"/>
          <w:sz w:val="17"/>
        </w:rPr>
        <w:t xml:space="preserve">24    Referenz der Ausbuchung    X    X    X</w:t>
      </w:r>
    </w:p>
    <w:p>
      <w:r>
        <w:rPr>
          <w:rFonts w:ascii="Courier New" w:hAnsi="Courier New"/>
          <w:sz w:val="17"/>
        </w:rPr>
        <w:t xml:space="preserve">25.1    Stoffliche Zusammensetzung in kg    Nr. 1            X</w:t>
      </w:r>
    </w:p>
    <w:p>
      <w:r>
        <w:rPr>
          <w:rFonts w:ascii="Courier New" w:hAnsi="Courier New"/>
          <w:sz w:val="17"/>
        </w:rPr>
        <w:t xml:space="preserve">25.2    Nr. 2            X</w:t>
      </w:r>
    </w:p>
    <w:p>
      <w:r>
        <w:rPr>
          <w:rFonts w:ascii="Courier New" w:hAnsi="Courier New"/>
          <w:sz w:val="17"/>
        </w:rPr>
        <w:t xml:space="preserve">25.n    Nr. n            X</w:t>
      </w:r>
    </w:p>
    <w:p>
      <w:r>
        <w:rPr>
          <w:rFonts w:ascii="Courier New" w:hAnsi="Courier New"/>
          <w:sz w:val="17"/>
        </w:rPr>
        <w:t xml:space="preserve">26.1    Kennung des verarbeiteten Rohabfalls oder Zwischenprodukts[12], [13] (Teil B Tabelle 3)    Nr. 1        X    X</w:t>
      </w:r>
    </w:p>
    <w:p>
      <w:r>
        <w:rPr>
          <w:rFonts w:ascii="Courier New" w:hAnsi="Courier New"/>
          <w:sz w:val="17"/>
        </w:rPr>
        <w:t xml:space="preserve">26.2    Nr. 2        X    X</w:t>
      </w:r>
    </w:p>
    <w:p>
      <w:r>
        <w:rPr>
          <w:rFonts w:ascii="Courier New" w:hAnsi="Courier New"/>
          <w:sz w:val="17"/>
        </w:rPr>
        <w:t xml:space="preserve">26.n    Nr. n        X    X</w:t>
      </w:r>
    </w:p>
    <w:p>
      <w:r>
        <w:rPr>
          <w:rFonts w:ascii="Courier New" w:hAnsi="Courier New"/>
          <w:sz w:val="17"/>
        </w:rPr>
        <w:t xml:space="preserve">27    Abfallbehälterklasse[14]            X</w:t>
      </w:r>
    </w:p>
    <w:p>
      <w:r>
        <w:rPr>
          <w:rFonts w:ascii="Courier New" w:hAnsi="Courier New"/>
          <w:sz w:val="17"/>
        </w:rPr>
        <w:t xml:space="preserve">28    Dichtheit der Verpackung[15]            X</w:t>
      </w:r>
    </w:p>
    <w:p>
      <w:r>
        <w:rPr>
          <w:rFonts w:ascii="Courier New" w:hAnsi="Courier New"/>
          <w:sz w:val="17"/>
        </w:rPr>
        <w:t xml:space="preserve">29    Ausgeführtes Behandlungsverfahren (Teil B Tabelle 4)        X    X</w:t>
      </w:r>
    </w:p>
    <w:p>
      <w:r>
        <w:rPr>
          <w:rFonts w:ascii="Courier New" w:hAnsi="Courier New"/>
          <w:sz w:val="17"/>
        </w:rPr>
        <w:t xml:space="preserve">30    Datum des ausgeführten Behandlungsverfahrens        X    X</w:t>
      </w:r>
    </w:p>
    <w:p>
      <w:r>
        <w:rPr>
          <w:rFonts w:ascii="Courier New" w:hAnsi="Courier New"/>
          <w:sz w:val="17"/>
        </w:rPr>
        <w:t xml:space="preserve">31    Ort des ausgeführten Behandlungsverfahrens        X    X</w:t>
      </w:r>
    </w:p>
    <w:p>
      <w:r>
        <w:rPr>
          <w:rFonts w:ascii="Courier New" w:hAnsi="Courier New"/>
          <w:sz w:val="17"/>
        </w:rPr>
        <w:t xml:space="preserve">32    Ausführender des Behandlungsverfahrens        X    X</w:t>
      </w:r>
    </w:p>
    <w:p>
      <w:r>
        <w:rPr>
          <w:rFonts w:ascii="Courier New" w:hAnsi="Courier New"/>
          <w:sz w:val="17"/>
        </w:rPr>
        <w:t xml:space="preserve">33    Stellungnahme der zuständigen Aufsichtsbehörde über die Zwischenlagerfähigkeit[16]    Datum der Kontrolle            X</w:t>
      </w:r>
    </w:p>
    <w:p>
      <w:r>
        <w:rPr>
          <w:rFonts w:ascii="Courier New" w:hAnsi="Courier New"/>
          <w:sz w:val="17"/>
        </w:rPr>
        <w:t xml:space="preserve">Referenz            X</w:t>
      </w:r>
    </w:p>
    <w:p>
      <w:r>
        <w:rPr>
          <w:rFonts w:ascii="Courier New" w:hAnsi="Courier New"/>
          <w:sz w:val="17"/>
        </w:rPr>
        <w:t xml:space="preserve">34    Produktkontrolle für die Endlagerung    Datum der Kontrolle            X</w:t>
      </w:r>
    </w:p>
    <w:p>
      <w:r>
        <w:rPr>
          <w:rFonts w:ascii="Courier New" w:hAnsi="Courier New"/>
          <w:sz w:val="17"/>
        </w:rPr>
        <w:t xml:space="preserve">Referenz            X</w:t>
      </w:r>
    </w:p>
    <w:p>
      <w:r>
        <w:rPr>
          <w:rFonts w:ascii="Courier New" w:hAnsi="Courier New"/>
          <w:sz w:val="17"/>
        </w:rPr>
        <w:t xml:space="preserve">35    Lagerort    X    X    X</w:t>
      </w:r>
    </w:p>
    <w:p>
      <w:r>
        <w:rPr>
          <w:rFonts w:ascii="Courier New" w:hAnsi="Courier New"/>
          <w:sz w:val="17"/>
        </w:rPr>
        <w:t xml:space="preserve">36    Datum der Einlagerung am Lagerort    X    X    X</w:t>
      </w:r>
    </w:p>
    <w:p>
      <w:pPr>
        <w:ind w:left="420"/>
      </w:pPr>
      <w:r>
        <w:t xml:space="preserve">____________</w:t>
      </w:r>
    </w:p>
    <w:p>
      <w:pPr>
        <w:ind w:left="420"/>
      </w:pPr>
      <w:r>
        <w:t xml:space="preserve">8 Amtl. Anm.: Sofern vorhanden.</w:t>
      </w:r>
    </w:p>
    <w:p>
      <w:pPr>
        <w:ind w:left="420"/>
      </w:pPr>
      <w:r>
        <w:t xml:space="preserve">9 Amtl. Anm.: Nach Spezifikation der jeweils annehmenden Anlage (Konditionierungsstätte, Zwischenlager, Landessammelstelle, Endlager).</w:t>
      </w:r>
    </w:p>
    <w:p>
      <w:pPr>
        <w:ind w:left="420"/>
      </w:pPr>
      <w:r>
        <w:t xml:space="preserve">10 Amtl. Anm.: M = Messung, B = Berechnung, A = Abschätzung. Sofern die Art der Aktivitätsbestimmung nicht unter Nr. 19.1 bis 19.n nuklidbezogen angegeben ist.</w:t>
      </w:r>
    </w:p>
    <w:p>
      <w:pPr>
        <w:ind w:left="420"/>
      </w:pPr>
      <w:r>
        <w:t xml:space="preserve">11 Amtl. Anm.: Sofern vorhanden.</w:t>
      </w:r>
    </w:p>
    <w:p>
      <w:pPr>
        <w:ind w:left="420"/>
      </w:pPr>
      <w:r>
        <w:t xml:space="preserve">12 Amtl. Anm.: Endlagergerechte Bezeichnung oder Klassifizierung gemäß Festlegung durch den Dritten nach § 9a Absatz 3 Satz 2 zweiter Halbsatz des Atomgesetzes.</w:t>
      </w:r>
    </w:p>
    <w:p>
      <w:pPr>
        <w:ind w:left="420"/>
      </w:pPr>
      <w:r>
        <w:t xml:space="preserve">13 Amtl. Anm.: Anzugeben sind die Kennungen der zum Zwischenprodukt verarbeiteten Rohabfälle bzw. die Kennungen der zum Abfallprodukt verarbeiteten Zwischenprodukte.</w:t>
      </w:r>
    </w:p>
    <w:p>
      <w:pPr>
        <w:ind w:left="420"/>
      </w:pPr>
      <w:r>
        <w:t xml:space="preserve">14 Amtl. Anm.: Endlagergerechte Bezeichnung oder Klassifizierung gemäß Festlegung durch den Dritten nach § 9a Absatz 3 Satz 2 zweiter Halbsatz des Atomgesetzes.</w:t>
      </w:r>
    </w:p>
    <w:p>
      <w:pPr>
        <w:ind w:left="420"/>
      </w:pPr>
      <w:r>
        <w:t xml:space="preserve">15 Amtl. Anm.: Endlagergerechte Bezeichnung oder Klassifizierung gemäß Festlegung durch den Dritten nach § 9a Absatz 3 Satz 2 zweiter Halbsatz des Atomgesetzes.</w:t>
      </w:r>
    </w:p>
    <w:p>
      <w:pPr>
        <w:ind w:left="420"/>
      </w:pPr>
      <w:r>
        <w:t xml:space="preserve">16 Amtl. Anm.: Im Falle der Zwischenlagerung nur anzugeben, wenn durch die Annahmebedingungen des Zwischenlagers gefordert.</w:t>
      </w:r>
    </w:p>
    <w:p>
      <w:r>
        <w:rPr>
          <w:rFonts w:ascii="Courier New" w:hAnsi="Courier New"/>
          <w:sz w:val="17"/>
        </w:rPr>
        <w:t xml:space="preserve">Code    Bezeichnung    Code    Bezeichnung    Code    Bezeichnung    Code    Bezeichnung</w:t>
      </w:r>
    </w:p>
    <w:p>
      <w:r>
        <w:rPr>
          <w:rFonts w:ascii="Courier New" w:hAnsi="Courier New"/>
          <w:sz w:val="17"/>
        </w:rPr>
        <w:t xml:space="preserve">A AA AAA AAB AAC AAD AAE AAF AAG AAH AB ABA ABB ABC ABD ABE ABF ABG ABH ABI ABJ ABK AC ACA ACB ACC ACD AD ADA ADB ADC ADD AE AEA    Feste Abfälle anorganisch Metalle FerritischeMetalle Austenitische Metalle Buntmetalle Schwermetalle Leichtmetalle Stahl verzinkt kontaminierte Anlagenteile Hülsen undStrukturteile Nichtmetalle Bauschutt Kies, Sand Erdreich Glas Keramik Isolationsmaterial Kabel Glaswolle Graphit Asbest, Asbestzement Chemikalien Filter Laborfilter Luftfilterelemente Boxenfilter Filterkerzen Filterhilfsmittel Ionenaustauscher Kieselgur Silikagel Molekularsieb Sonstige Asche    B BA BAA BAB BAC BAD BAE BAF BAG BB BBA BBB BBC BBD BBE BBF BBG BBH BC BCA BCB BCC BD BDA BDB BZ    Feste Abfälle organisch Leicht brennbare Stoffe Papier Textilien Holz Putzwolle Zellstoff Folie Polyethylen Schwer brennbare Stoffe Kunststoffe (ohne PVC) PVC Gummi Aktivkohle Ionenaustauscher- harze Lacke, Farben Chemikalien Kehricht Filter Laborfilter Luftfilterelemente Boxenfilter Biologische Abfälle Kadaver Medizinische Abfälle Unsortierter Abfall    C CA CAA CAB CAC CAD CAE CAF CAG CAH CB CBA CBB CBC CBD CBE CC CCA CCB CCC    Flüssige Abfälle anorganisch Chemieabwässer Betriebsabwässer Prozessabwässer Dekontaminations-abwässer Laborabwässer Verdampfer- konzentrat Schweres Wasser (D2O) Säure Lauge Schlämme/ Suspensionen Abschlämmungen Ionenaustauscher-/ -harz-Suspension Fällschlämme Sumpfschlämme Dekanterrückstand Biologische Abwässer Medizinische Abwässer Pharma-Abwässer Fäkal-Abwässer    D DA DAA DAB DAC DB DBA DBB DBC DBD DBE DBF DBG DBH DC E F FA FB FC G GA GB    Flüssige Abfälle organisch Öle Schmieröle Hydrauliköle Transformatoröle Lösungsmittel Alkane TBP Szintillationslösung Markierte Flüssigkeiten Kerosin Alkohole AromatischeKohlenwasserstoffe HalogenierteKohlenwasserstoffe Emulsionen Gasförmige Abfälle Mischabfälle (A-D) Ionenaustauscher/ Filterhilfsmittel, Salze Feste Abfälle, Ionenaustauscher/ Filterhilfsmittel, Salze Zementierte Verdampfer- konzentrate Strahlenquellen Neutronenquellen Gammastrahlen-quellen</w:t>
      </w:r>
    </w:p>
    <w:p>
      <w:r>
        <w:rPr>
          <w:rFonts w:ascii="Courier New" w:hAnsi="Courier New"/>
          <w:sz w:val="17"/>
        </w:rPr>
        <w:t xml:space="preserve">AEB AEC AED AF AFA AFB AZ    Schlacke Filterstaub, Flugasche Salze Kernbrennstoffe Kernbrennstoffe unbestrahlt Kernbrennstoffe bestrahlt Unsortierter Abfall                    GCGD GE    Prüfstrahler Diverse Strahlenquellen Alpha-Strahlen- quellen</w:t>
      </w:r>
    </w:p>
    <w:p>
      <w:r>
        <w:rPr>
          <w:rFonts w:ascii="Courier New" w:hAnsi="Courier New"/>
          <w:sz w:val="17"/>
        </w:rPr>
        <w:t xml:space="preserve">Tabelle 4 Behandlungsverfahren</w:t>
      </w:r>
    </w:p>
    <w:p>
      <w:r>
        <w:rPr>
          <w:rFonts w:ascii="Courier New" w:hAnsi="Courier New"/>
          <w:sz w:val="17"/>
        </w:rPr>
        <w:t xml:space="preserve">Ein Abfall liegt entweder als unbehandelter Abfall (Rohabfall) oder als Zwischen- oder Endprodukt einer vorausgegangenen verfahrenstechnischen Behandlung vor.</w:t>
      </w:r>
    </w:p>
    <w:p>
      <w:r>
        <w:rPr>
          <w:rFonts w:ascii="Courier New" w:hAnsi="Courier New"/>
          <w:sz w:val="17"/>
        </w:rPr>
        <w:t xml:space="preserve">Code    Behandlung</w:t>
      </w:r>
    </w:p>
    <w:p>
      <w:r>
        <w:rPr>
          <w:rFonts w:ascii="Courier New" w:hAnsi="Courier New"/>
          <w:sz w:val="17"/>
        </w:rPr>
        <w:t xml:space="preserve">000    Unbehandelt</w:t>
      </w:r>
    </w:p>
    <w:p>
      <w:r>
        <w:rPr>
          <w:rFonts w:ascii="Courier New" w:hAnsi="Courier New"/>
          <w:sz w:val="17"/>
        </w:rPr>
        <w:t xml:space="preserve">001    Sortieren</w:t>
      </w:r>
    </w:p>
    <w:p>
      <w:r>
        <w:rPr>
          <w:rFonts w:ascii="Courier New" w:hAnsi="Courier New"/>
          <w:sz w:val="17"/>
        </w:rPr>
        <w:t xml:space="preserve">002    Dekontaminieren</w:t>
      </w:r>
    </w:p>
    <w:p>
      <w:r>
        <w:rPr>
          <w:rFonts w:ascii="Courier New" w:hAnsi="Courier New"/>
          <w:sz w:val="17"/>
        </w:rPr>
        <w:t xml:space="preserve">003    Zerkleinern</w:t>
      </w:r>
    </w:p>
    <w:p>
      <w:r>
        <w:rPr>
          <w:rFonts w:ascii="Courier New" w:hAnsi="Courier New"/>
          <w:sz w:val="17"/>
        </w:rPr>
        <w:t xml:space="preserve">004    Vorpressen</w:t>
      </w:r>
    </w:p>
    <w:p>
      <w:r>
        <w:rPr>
          <w:rFonts w:ascii="Courier New" w:hAnsi="Courier New"/>
          <w:sz w:val="17"/>
        </w:rPr>
        <w:t xml:space="preserve">005    Verbrennen</w:t>
      </w:r>
    </w:p>
    <w:p>
      <w:r>
        <w:rPr>
          <w:rFonts w:ascii="Courier New" w:hAnsi="Courier New"/>
          <w:sz w:val="17"/>
        </w:rPr>
        <w:t xml:space="preserve">006    Pyrolysieren</w:t>
      </w:r>
    </w:p>
    <w:p>
      <w:r>
        <w:rPr>
          <w:rFonts w:ascii="Courier New" w:hAnsi="Courier New"/>
          <w:sz w:val="17"/>
        </w:rPr>
        <w:t xml:space="preserve">007    Verdampfen/Destillieren/Rektifizieren</w:t>
      </w:r>
    </w:p>
    <w:p>
      <w:r>
        <w:rPr>
          <w:rFonts w:ascii="Courier New" w:hAnsi="Courier New"/>
          <w:sz w:val="17"/>
        </w:rPr>
        <w:t xml:space="preserve">008    Dekantieren</w:t>
      </w:r>
    </w:p>
    <w:p>
      <w:r>
        <w:rPr>
          <w:rFonts w:ascii="Courier New" w:hAnsi="Courier New"/>
          <w:sz w:val="17"/>
        </w:rPr>
        <w:t xml:space="preserve">009    Filtrieren</w:t>
      </w:r>
    </w:p>
    <w:p>
      <w:r>
        <w:rPr>
          <w:rFonts w:ascii="Courier New" w:hAnsi="Courier New"/>
          <w:sz w:val="17"/>
        </w:rPr>
        <w:t xml:space="preserve">010    Schmelzen</w:t>
      </w:r>
    </w:p>
    <w:p>
      <w:r>
        <w:rPr>
          <w:rFonts w:ascii="Courier New" w:hAnsi="Courier New"/>
          <w:sz w:val="17"/>
        </w:rPr>
        <w:t xml:space="preserve">011    Formstabil kompaktieren</w:t>
      </w:r>
    </w:p>
    <w:p>
      <w:r>
        <w:rPr>
          <w:rFonts w:ascii="Courier New" w:hAnsi="Courier New"/>
          <w:sz w:val="17"/>
        </w:rPr>
        <w:t xml:space="preserve">012    Zementieren</w:t>
      </w:r>
    </w:p>
    <w:p>
      <w:r>
        <w:rPr>
          <w:rFonts w:ascii="Courier New" w:hAnsi="Courier New"/>
          <w:sz w:val="17"/>
        </w:rPr>
        <w:t xml:space="preserve">013    Bituminieren</w:t>
      </w:r>
    </w:p>
    <w:p>
      <w:r>
        <w:rPr>
          <w:rFonts w:ascii="Courier New" w:hAnsi="Courier New"/>
          <w:sz w:val="17"/>
        </w:rPr>
        <w:t xml:space="preserve">014    Verglasen</w:t>
      </w:r>
    </w:p>
    <w:p>
      <w:r>
        <w:rPr>
          <w:rFonts w:ascii="Courier New" w:hAnsi="Courier New"/>
          <w:sz w:val="17"/>
        </w:rPr>
        <w:t xml:space="preserve">015    Trocknen</w:t>
      </w:r>
    </w:p>
    <w:p>
      <w:r>
        <w:rPr>
          <w:rFonts w:ascii="Courier New" w:hAnsi="Courier New"/>
          <w:sz w:val="17"/>
        </w:rPr>
        <w:t xml:space="preserve">016    Kompaktieren und Zementieren</w:t>
      </w:r>
    </w:p>
    <w:p>
      <w:r>
        <w:rPr>
          <w:rFonts w:ascii="Courier New" w:hAnsi="Courier New"/>
          <w:sz w:val="17"/>
        </w:rPr>
        <w:t xml:space="preserve">017    Kompaktieren und Trocknen</w:t>
      </w:r>
    </w:p>
    <w:p>
      <w:r>
        <w:rPr>
          <w:rFonts w:ascii="Courier New" w:hAnsi="Courier New"/>
          <w:sz w:val="17"/>
        </w:rPr>
        <w:t xml:space="preserve">018    Verbrennen und Kompaktieren</w:t>
      </w:r>
    </w:p>
    <w:p>
      <w:r>
        <w:rPr>
          <w:rFonts w:ascii="Courier New" w:hAnsi="Courier New"/>
          <w:sz w:val="17"/>
        </w:rPr>
        <w:t xml:space="preserve">019    Verbrennen und Kompaktieren und Zementieren</w:t>
      </w:r>
    </w:p>
    <w:p>
      <w:r>
        <w:rPr>
          <w:rFonts w:ascii="Courier New" w:hAnsi="Courier New"/>
          <w:sz w:val="17"/>
        </w:rPr>
        <w:t xml:space="preserve">020    Entwässern</w:t>
      </w:r>
    </w:p>
    <w:p>
      <w:r>
        <w:rPr>
          <w:rFonts w:ascii="Courier New" w:hAnsi="Courier New"/>
          <w:sz w:val="17"/>
        </w:rPr>
        <w:t xml:space="preserve">021    Verfahren ohne physikalische oder chemische Veränderung</w:t>
      </w:r>
    </w:p>
    <w:p>
      <w:r>
        <w:rPr>
          <w:rFonts w:ascii="Courier New" w:hAnsi="Courier New"/>
          <w:sz w:val="17"/>
        </w:rPr>
        <w:t xml:space="preserve">022    Sonstiges</w:t>
      </w:r>
    </w:p>
    <w:p>
      <w:r>
        <w:rPr>
          <w:rFonts w:ascii="Courier New" w:hAnsi="Courier New"/>
          <w:sz w:val="17"/>
        </w:rPr>
        <w:t xml:space="preserve">023    Einbringen in Endlagerbehälter</w:t>
      </w:r>
    </w:p>
    <w:p>
      <w:r>
        <w:rPr>
          <w:rFonts w:ascii="Courier New" w:hAnsi="Courier New"/>
          <w:sz w:val="17"/>
        </w:rPr>
        <w:t xml:space="preserve">024    Einbringen und Verfüllen von Endlagerbehältern</w:t>
      </w:r>
    </w:p>
    <w:p>
      <w:r>
        <w:rPr>
          <w:rFonts w:ascii="Courier New" w:hAnsi="Courier New"/>
          <w:sz w:val="17"/>
        </w:rPr>
        <w:t xml:space="preserve">025    Einbringen und Vergießen von Endlagerbehältern</w:t>
      </w:r>
    </w:p>
    <w:p>
      <w:pPr>
        <w:ind w:left="420"/>
      </w:pPr>
      <w:r>
        <w:t xml:space="preserve">Anzugeben ist das für den physikalischen oder chemischen Zustand des zu benennenden Abfalls relevante Verfahren oder die Kombination von Verfahren, sofern dies nicht schon bei dem bereits erfassten Vorgänger angegeben worden ist.</w:t>
      </w:r>
    </w:p>
    <w:p>
      <w:r>
        <w:t xml:space="preserve">Teil C: Transportmeldung an die atomrechtliche Aufsichtsbehörde vor der Beförderung radioaktiver Abfälle mit vernachlässigbarer Wärmeentwicklung</w:t>
      </w:r>
    </w:p>
    <w:p>
      <w:r>
        <w:t xml:space="preserve">Die Transportmeldung nach § 4 Absatz 2 hat folgende Angaben zu enthalten:</w:t>
      </w:r>
    </w:p>
    <w:p>
      <w:pPr>
        <w:ind w:left="420"/>
      </w:pPr>
      <w:r>
        <w:t xml:space="preserve">1. Datum, Ausgangsort und Zielort des Transportes,</w:t>
      </w:r>
    </w:p>
    <w:p>
      <w:pPr>
        <w:ind w:left="420"/>
      </w:pPr>
      <w:r>
        <w:t xml:space="preserve">2. Eigentümer der zu transportierenden Abfälle,</w:t>
      </w:r>
    </w:p>
    <w:p>
      <w:pPr>
        <w:ind w:left="420"/>
      </w:pPr>
      <w:r>
        <w:t xml:space="preserve">3. Abgebender der zu transportierenden Abfälle gemäß § 85 Absatz 4 der Strahlenschutzverordnung,</w:t>
      </w:r>
    </w:p>
    <w:p>
      <w:pPr>
        <w:ind w:left="420"/>
      </w:pPr>
      <w:r>
        <w:t xml:space="preserve">4. Absender der zu transportierenden Abfälle nach den Vorschriften für die Beförderung gefährlicher Güter,</w:t>
      </w:r>
    </w:p>
    <w:p>
      <w:pPr>
        <w:ind w:left="420"/>
      </w:pPr>
      <w:r>
        <w:t xml:space="preserve">5. Beförderer oder Frachtführer sowie Nummer und Ausstellungsdatum der Beförderungsgenehmigung,</w:t>
      </w:r>
    </w:p>
    <w:p>
      <w:pPr>
        <w:ind w:left="420"/>
      </w:pPr>
      <w:r>
        <w:t xml:space="preserve">6. Empfänger der Abfälle sowie Nummer und Ausstellungsdatum der Genehmigungen nach § 6, § 7 oder § 9 des Atomgesetzes oder nach § 12 Absatz 1 Nummer 1, Nummer 2 oder Nummer 3 des Strahlenschutzgesetzes,</w:t>
      </w:r>
    </w:p>
    <w:p>
      <w:pPr>
        <w:ind w:left="420"/>
      </w:pPr>
      <w:r>
        <w:t xml:space="preserve">7. Annahmezusage des Empfängers,</w:t>
      </w:r>
    </w:p>
    <w:p>
      <w:pPr>
        <w:ind w:left="420"/>
      </w:pPr>
      <w:r>
        <w:t xml:space="preserve">8. Art und Anzahl der zu transportierenden Behälter oder Verpackungen,</w:t>
      </w:r>
    </w:p>
    <w:p>
      <w:pPr>
        <w:ind w:left="420"/>
      </w:pPr>
      <w:r>
        <w:t xml:space="preserve">9. Art, Masse oder Volumen und Gesamtaktivität der in den zu transportierenden Abfällen enthaltenen sonstigen radioaktiven Stoffe sowie Gesamtmasse der in ihnen enthaltenen Kernbrennstoffe nach § 2 Absatz 1 Satz 2 des Atomgesetzes.</w:t>
      </w:r>
    </w:p>
    <w:p>
      <w:r>
        <w:t xml:space="preserve">Teil D: Für bestrahlte Brennelemente und radioaktive Abfälle aus der Wiederaufarbeitung in Kokillen zu erfassende Daten</w:t>
      </w:r>
    </w:p>
    <w:p>
      <w:r>
        <w:t xml:space="preserve">Ist in der nachfolgenden Tabelle ein Kreuz eingetragen, so ist die Angabe für die jeweils vorliegende Abfallart, sofern zutreffend, zu erfassen. Die Angaben für bestrahlte Brennelemente sind zu erfassen, sobald sich die bestrahlten Brennelemente in der trockenen Zwischenlagerung befinden.</w:t>
      </w:r>
    </w:p>
    <w:p>
      <w:r>
        <w:t xml:space="preserve">Tabelle 5 Zu erfassende Daten für bestrahlte Brennelemente und radioaktive Abfälle aus der Wiederaufarbeitung in Kokillen</w:t>
      </w:r>
    </w:p>
    <w:p>
      <w:r>
        <w:rPr>
          <w:rFonts w:ascii="Courier New" w:hAnsi="Courier New"/>
          <w:sz w:val="17"/>
        </w:rPr>
        <w:t xml:space="preserve">    Charakteristika    Einheit, bzw. x kennzeichnet, wenn erforderlich für den Behälter    Einheit, bzw. x kennzeichnet, wenn erforderlich für bestrahlte Brenn- elemente bzw. im Falle von Kugelbrennelementen für Brennelementkannen    Einheit, bzw. x kennzeichnet, wenn erforderlich fürradioaktive Abfälle aus der Wieder- aufarbeitung in Kokillen</w:t>
      </w:r>
    </w:p>
    <w:p>
      <w:r>
        <w:rPr>
          <w:rFonts w:ascii="Courier New" w:hAnsi="Courier New"/>
          <w:sz w:val="17"/>
        </w:rPr>
        <w:t xml:space="preserve">1    Identifizierungsnummer/Behälterseriennummer    X    X    X</w:t>
      </w:r>
    </w:p>
    <w:p>
      <w:r>
        <w:rPr>
          <w:rFonts w:ascii="Courier New" w:hAnsi="Courier New"/>
          <w:sz w:val="17"/>
        </w:rPr>
        <w:t xml:space="preserve">2    Bauart des Behälters    X        </w:t>
      </w:r>
    </w:p>
    <w:p>
      <w:r>
        <w:rPr>
          <w:rFonts w:ascii="Courier New" w:hAnsi="Courier New"/>
          <w:sz w:val="17"/>
        </w:rPr>
        <w:t xml:space="preserve">3    Eigenschaften des Behälters    X        </w:t>
      </w:r>
    </w:p>
    <w:p>
      <w:r>
        <w:rPr>
          <w:rFonts w:ascii="Courier New" w:hAnsi="Courier New"/>
          <w:sz w:val="17"/>
        </w:rPr>
        <w:t xml:space="preserve">    – Höhe (Zeichnungsmaß)    [mm]        </w:t>
      </w:r>
    </w:p>
    <w:p>
      <w:r>
        <w:rPr>
          <w:rFonts w:ascii="Courier New" w:hAnsi="Courier New"/>
          <w:sz w:val="17"/>
        </w:rPr>
        <w:t xml:space="preserve">    – Durchmesser (Zeichnungsmaß)    [mm]        </w:t>
      </w:r>
    </w:p>
    <w:p>
      <w:r>
        <w:rPr>
          <w:rFonts w:ascii="Courier New" w:hAnsi="Courier New"/>
          <w:sz w:val="17"/>
        </w:rPr>
        <w:t xml:space="preserve">    – Wandstärke (Zeichnungsmaß)    [mm]        </w:t>
      </w:r>
    </w:p>
    <w:p>
      <w:r>
        <w:rPr>
          <w:rFonts w:ascii="Courier New" w:hAnsi="Courier New"/>
          <w:sz w:val="17"/>
        </w:rPr>
        <w:t xml:space="preserve">    – Neutronenmoderator (Material)    X        </w:t>
      </w:r>
    </w:p>
    <w:p>
      <w:r>
        <w:rPr>
          <w:rFonts w:ascii="Courier New" w:hAnsi="Courier New"/>
          <w:sz w:val="17"/>
        </w:rPr>
        <w:t xml:space="preserve">    – Masse            </w:t>
      </w:r>
    </w:p>
    <w:p>
      <w:r>
        <w:rPr>
          <w:rFonts w:ascii="Courier New" w:hAnsi="Courier New"/>
          <w:sz w:val="17"/>
        </w:rPr>
        <w:t xml:space="preserve">    – Leer (nominal)    [Mg]        </w:t>
      </w:r>
    </w:p>
    <w:p>
      <w:r>
        <w:rPr>
          <w:rFonts w:ascii="Courier New" w:hAnsi="Courier New"/>
          <w:sz w:val="17"/>
        </w:rPr>
        <w:t xml:space="preserve">    – Beladen (berechnet)    [Mg]        </w:t>
      </w:r>
    </w:p>
    <w:p>
      <w:r>
        <w:rPr>
          <w:rFonts w:ascii="Courier New" w:hAnsi="Courier New"/>
          <w:sz w:val="17"/>
        </w:rPr>
        <w:t xml:space="preserve">4    Gemessene Leckagerate zwischen Verschlussplatte, Tragzapfen Behälterkörper und Deckel am Leerbehälter ermittelt mit – Heliumdichtheitsprüfung – Druckanstiegsmethode    [(Pa m3)/s]        </w:t>
      </w:r>
    </w:p>
    <w:p>
      <w:r>
        <w:rPr>
          <w:rFonts w:ascii="Courier New" w:hAnsi="Courier New"/>
          <w:sz w:val="17"/>
        </w:rPr>
        <w:t xml:space="preserve">5    Werkstoffspezifikation    X        </w:t>
      </w:r>
    </w:p>
    <w:p>
      <w:r>
        <w:rPr>
          <w:rFonts w:ascii="Courier New" w:hAnsi="Courier New"/>
          <w:sz w:val="17"/>
        </w:rPr>
        <w:t xml:space="preserve">6    Sonstiges Inventar (Köcher (z. B. mit Sonderbrennstäben oder anderem) und Brennelemente-Dummies)    X        </w:t>
      </w:r>
    </w:p>
    <w:p>
      <w:r>
        <w:rPr>
          <w:rFonts w:ascii="Courier New" w:hAnsi="Courier New"/>
          <w:sz w:val="17"/>
        </w:rPr>
        <w:t xml:space="preserve">7    Maximale Restfeuchte im Behälterinnenraum: Druckanstiegsraten im Behälterinnenraum    X        </w:t>
      </w:r>
    </w:p>
    <w:p>
      <w:r>
        <w:rPr>
          <w:rFonts w:ascii="Courier New" w:hAnsi="Courier New"/>
          <w:sz w:val="17"/>
        </w:rPr>
        <w:t xml:space="preserve">8    Freies Volumen, berechnet    X        </w:t>
      </w:r>
    </w:p>
    <w:p>
      <w:r>
        <w:rPr>
          <w:rFonts w:ascii="Courier New" w:hAnsi="Courier New"/>
          <w:sz w:val="17"/>
        </w:rPr>
        <w:t xml:space="preserve">9    Helium-Befüllmenge    [mol]        </w:t>
      </w:r>
    </w:p>
    <w:p>
      <w:r>
        <w:rPr>
          <w:rFonts w:ascii="Courier New" w:hAnsi="Courier New"/>
          <w:sz w:val="17"/>
        </w:rPr>
        <w:t xml:space="preserve">10    Gemessene Dosisleistung am Behälter            </w:t>
      </w:r>
    </w:p>
    <w:p>
      <w:r>
        <w:rPr>
          <w:rFonts w:ascii="Courier New" w:hAnsi="Courier New"/>
          <w:sz w:val="17"/>
        </w:rPr>
        <w:t xml:space="preserve">    – Messdatum    X        </w:t>
      </w:r>
    </w:p>
    <w:p>
      <w:r>
        <w:rPr>
          <w:rFonts w:ascii="Courier New" w:hAnsi="Courier New"/>
          <w:sz w:val="17"/>
        </w:rPr>
        <w:t xml:space="preserve">    – γ (Mittelwert der Oberflächendosisleistung an der Behältermantelfläche)    [mSv/h]        </w:t>
      </w:r>
    </w:p>
    <w:p>
      <w:r>
        <w:rPr>
          <w:rFonts w:ascii="Courier New" w:hAnsi="Courier New"/>
          <w:sz w:val="17"/>
        </w:rPr>
        <w:t xml:space="preserve">    – Neutronen (Mittelwert der Oberflächendosisleistung an der Behältermantelfläche)    [mSv/h]        </w:t>
      </w:r>
    </w:p>
    <w:p>
      <w:r>
        <w:rPr>
          <w:rFonts w:ascii="Courier New" w:hAnsi="Courier New"/>
          <w:sz w:val="17"/>
        </w:rPr>
        <w:t xml:space="preserve">11    Nicht festhaftende Kontamination am beladenen Behälter[17]            </w:t>
      </w:r>
    </w:p>
    <w:p>
      <w:r>
        <w:rPr>
          <w:rFonts w:ascii="Courier New" w:hAnsi="Courier New"/>
          <w:sz w:val="17"/>
        </w:rPr>
        <w:t xml:space="preserve">    – Messdatum    X        </w:t>
      </w:r>
    </w:p>
    <w:p>
      <w:r>
        <w:rPr>
          <w:rFonts w:ascii="Courier New" w:hAnsi="Courier New"/>
          <w:sz w:val="17"/>
        </w:rPr>
        <w:t xml:space="preserve">    – α-Kontamination    [Bq/cm2]        </w:t>
      </w:r>
    </w:p>
    <w:p>
      <w:r>
        <w:rPr>
          <w:rFonts w:ascii="Courier New" w:hAnsi="Courier New"/>
          <w:sz w:val="17"/>
        </w:rPr>
        <w:t xml:space="preserve">    – β/γ-Kontamination    [Bq/cm2]        </w:t>
      </w:r>
    </w:p>
    <w:p>
      <w:r>
        <w:rPr>
          <w:rFonts w:ascii="Courier New" w:hAnsi="Courier New"/>
          <w:sz w:val="17"/>
        </w:rPr>
        <w:t xml:space="preserve">12    Eigentümer    X        X</w:t>
      </w:r>
    </w:p>
    <w:p>
      <w:r>
        <w:rPr>
          <w:rFonts w:ascii="Courier New" w:hAnsi="Courier New"/>
          <w:sz w:val="17"/>
        </w:rPr>
        <w:t xml:space="preserve">13    Lagerort    X        </w:t>
      </w:r>
    </w:p>
    <w:p>
      <w:r>
        <w:rPr>
          <w:rFonts w:ascii="Courier New" w:hAnsi="Courier New"/>
          <w:sz w:val="17"/>
        </w:rPr>
        <w:t xml:space="preserve">14    Beladedatum    X        </w:t>
      </w:r>
    </w:p>
    <w:p>
      <w:r>
        <w:rPr>
          <w:rFonts w:ascii="Courier New" w:hAnsi="Courier New"/>
          <w:sz w:val="17"/>
        </w:rPr>
        <w:t xml:space="preserve">15    Abgebende Anlage    X        </w:t>
      </w:r>
    </w:p>
    <w:p>
      <w:r>
        <w:rPr>
          <w:rFonts w:ascii="Courier New" w:hAnsi="Courier New"/>
          <w:sz w:val="17"/>
        </w:rPr>
        <w:t xml:space="preserve">16    Datum der Einlagerung am Lagerort    X        </w:t>
      </w:r>
    </w:p>
    <w:p>
      <w:r>
        <w:rPr>
          <w:rFonts w:ascii="Courier New" w:hAnsi="Courier New"/>
          <w:sz w:val="17"/>
        </w:rPr>
        <w:t xml:space="preserve">17    Masse Schwermetall (U, Pu, Th) nominal    [MgSM]    [MgSM]    </w:t>
      </w:r>
    </w:p>
    <w:p>
      <w:r>
        <w:rPr>
          <w:rFonts w:ascii="Courier New" w:hAnsi="Courier New"/>
          <w:sz w:val="17"/>
        </w:rPr>
        <w:t xml:space="preserve">18    Masse Uran (U-233, U-235)    [g/Behälter]    [g/Brennelement] bzw. [g/Brenn- elementkanne]    [g/Kokille]</w:t>
      </w:r>
    </w:p>
    <w:p>
      <w:r>
        <w:rPr>
          <w:rFonts w:ascii="Courier New" w:hAnsi="Courier New"/>
          <w:sz w:val="17"/>
        </w:rPr>
        <w:t xml:space="preserve">19    Masse Plutonium (Pu-239, Pu-241)    [g/Behälter]    [g/Brennelement] bzw. [g/Brenn- elementkanne]    [g/Kokille]</w:t>
      </w:r>
    </w:p>
    <w:p>
      <w:r>
        <w:rPr>
          <w:rFonts w:ascii="Courier New" w:hAnsi="Courier New"/>
          <w:sz w:val="17"/>
        </w:rPr>
        <w:t xml:space="preserve">20    Masse Thorium (Th-232)    [g/Behälter]    [g/Brennelement] bzw. [g/Brenn- elementkanne]    </w:t>
      </w:r>
    </w:p>
    <w:p>
      <w:r>
        <w:rPr>
          <w:rFonts w:ascii="Courier New" w:hAnsi="Courier New"/>
          <w:sz w:val="17"/>
        </w:rPr>
        <w:t xml:space="preserve">21    Gesamtaktivität, abdeckend            </w:t>
      </w:r>
    </w:p>
    <w:p>
      <w:r>
        <w:rPr>
          <w:rFonts w:ascii="Courier New" w:hAnsi="Courier New"/>
          <w:sz w:val="17"/>
        </w:rPr>
        <w:t xml:space="preserve">    Referenzdatum der Aktivitätsangabe    X    X    X</w:t>
      </w:r>
    </w:p>
    <w:p>
      <w:r>
        <w:rPr>
          <w:rFonts w:ascii="Courier New" w:hAnsi="Courier New"/>
          <w:sz w:val="17"/>
        </w:rPr>
        <w:t xml:space="preserve">    – α-Aktivität    [Bq/Behälter]    [Bq/Brennelement] bzw. [g/Brenn- elementkanne]    [Bq/Kokille]</w:t>
      </w:r>
    </w:p>
    <w:p>
      <w:r>
        <w:rPr>
          <w:rFonts w:ascii="Courier New" w:hAnsi="Courier New"/>
          <w:sz w:val="17"/>
        </w:rPr>
        <w:t xml:space="preserve">    – β/γ-Aktivität    [Bq/Behälter]    [Bq/Brennelement] bzw. [g/Brenn- elementkanne]    [Bq/Kokille]</w:t>
      </w:r>
    </w:p>
    <w:p>
      <w:r>
        <w:rPr>
          <w:rFonts w:ascii="Courier New" w:hAnsi="Courier New"/>
          <w:sz w:val="17"/>
        </w:rPr>
        <w:t xml:space="preserve">    – Neutronenquellstärke    X    X    </w:t>
      </w:r>
    </w:p>
    <w:p>
      <w:r>
        <w:rPr>
          <w:rFonts w:ascii="Courier New" w:hAnsi="Courier New"/>
          <w:sz w:val="17"/>
        </w:rPr>
        <w:t xml:space="preserve">    – Gammaquellstärke    X    X    </w:t>
      </w:r>
    </w:p>
    <w:p>
      <w:r>
        <w:rPr>
          <w:rFonts w:ascii="Courier New" w:hAnsi="Courier New"/>
          <w:sz w:val="17"/>
        </w:rPr>
        <w:t xml:space="preserve">22    Aktivitäten relevanter Radionuklide            </w:t>
      </w:r>
    </w:p>
    <w:p>
      <w:r>
        <w:rPr>
          <w:rFonts w:ascii="Courier New" w:hAnsi="Courier New"/>
          <w:sz w:val="17"/>
        </w:rPr>
        <w:t xml:space="preserve">    Referenzdatum der Aktivitätsangabe    X    X    X</w:t>
      </w:r>
    </w:p>
    <w:p>
      <w:r>
        <w:rPr>
          <w:rFonts w:ascii="Courier New" w:hAnsi="Courier New"/>
          <w:sz w:val="17"/>
        </w:rPr>
        <w:t xml:space="preserve">    – Aktivierungsprodukte (Co-60, Cl-36, etc.)    [Bq]    [Bq]    [Bq]</w:t>
      </w:r>
    </w:p>
    <w:p>
      <w:r>
        <w:rPr>
          <w:rFonts w:ascii="Courier New" w:hAnsi="Courier New"/>
          <w:sz w:val="17"/>
        </w:rPr>
        <w:t xml:space="preserve">    – Flüchtige Nuklide (H-3, Kr-85, C-14, J-129, Rn-222 (als Ra-226) etc.)    [Bq]    [Bq]    [Bq]</w:t>
      </w:r>
    </w:p>
    <w:p>
      <w:r>
        <w:rPr>
          <w:rFonts w:ascii="Courier New" w:hAnsi="Courier New"/>
          <w:sz w:val="17"/>
        </w:rPr>
        <w:t xml:space="preserve">    – Spaltprodukte (Cs-137, Sr-90 etc.)    [Bq]    [Bq]    [Bq]</w:t>
      </w:r>
    </w:p>
    <w:p>
      <w:r>
        <w:rPr>
          <w:rFonts w:ascii="Courier New" w:hAnsi="Courier New"/>
          <w:sz w:val="17"/>
        </w:rPr>
        <w:t xml:space="preserve">    – Aktinide (Np-237, Am-24, Cm-244, U- und Pu-Isotope etc.)    [Bq]    [Bq]    [Bq]</w:t>
      </w:r>
    </w:p>
    <w:p>
      <w:r>
        <w:rPr>
          <w:rFonts w:ascii="Courier New" w:hAnsi="Courier New"/>
          <w:sz w:val="17"/>
        </w:rPr>
        <w:t xml:space="preserve">23    Thermische Eigenschaften            </w:t>
      </w:r>
    </w:p>
    <w:p>
      <w:r>
        <w:rPr>
          <w:rFonts w:ascii="Courier New" w:hAnsi="Courier New"/>
          <w:sz w:val="17"/>
        </w:rPr>
        <w:t xml:space="preserve">    Bezugsdaten der Angabe    X    X    X</w:t>
      </w:r>
    </w:p>
    <w:p>
      <w:r>
        <w:rPr>
          <w:rFonts w:ascii="Courier New" w:hAnsi="Courier New"/>
          <w:sz w:val="17"/>
        </w:rPr>
        <w:t xml:space="preserve">    – Nachzerfallsleistung    [kW]    [kW]    [kW][18]</w:t>
      </w:r>
    </w:p>
    <w:p>
      <w:r>
        <w:rPr>
          <w:rFonts w:ascii="Courier New" w:hAnsi="Courier New"/>
          <w:sz w:val="17"/>
        </w:rPr>
        <w:t xml:space="preserve">    – Wärmeleitfähigkeit (50 &lt; T &lt; 450 °C)            [W/(m*K)][19]</w:t>
      </w:r>
    </w:p>
    <w:p>
      <w:r>
        <w:rPr>
          <w:rFonts w:ascii="Courier New" w:hAnsi="Courier New"/>
          <w:sz w:val="17"/>
        </w:rPr>
        <w:t xml:space="preserve">    – Einhaltung der maximalen Zentraltemperatur            ja/nein</w:t>
      </w:r>
    </w:p>
    <w:p>
      <w:r>
        <w:rPr>
          <w:rFonts w:ascii="Courier New" w:hAnsi="Courier New"/>
          <w:sz w:val="17"/>
        </w:rPr>
        <w:t xml:space="preserve">24    Beschreibung des Brennelements            </w:t>
      </w:r>
    </w:p>
    <w:p>
      <w:r>
        <w:rPr>
          <w:rFonts w:ascii="Courier New" w:hAnsi="Courier New"/>
          <w:sz w:val="17"/>
        </w:rPr>
        <w:t xml:space="preserve">    – Position jedes Brennelements/Köchers im Behälter    X        </w:t>
      </w:r>
    </w:p>
    <w:p>
      <w:r>
        <w:rPr>
          <w:rFonts w:ascii="Courier New" w:hAnsi="Courier New"/>
          <w:sz w:val="17"/>
        </w:rPr>
        <w:t xml:space="preserve">24.1    Kaltdaten            </w:t>
      </w:r>
    </w:p>
    <w:p>
      <w:r>
        <w:rPr>
          <w:rFonts w:ascii="Courier New" w:hAnsi="Courier New"/>
          <w:sz w:val="17"/>
        </w:rPr>
        <w:t xml:space="preserve">    – Brennelementzeichnung        X    </w:t>
      </w:r>
    </w:p>
    <w:p>
      <w:r>
        <w:rPr>
          <w:rFonts w:ascii="Courier New" w:hAnsi="Courier New"/>
          <w:sz w:val="17"/>
        </w:rPr>
        <w:t xml:space="preserve">    – Brennelementtyp, Art (z. B. DWR, SWR, MOX), Brennelementdesign        X    </w:t>
      </w:r>
    </w:p>
    <w:p>
      <w:r>
        <w:rPr>
          <w:rFonts w:ascii="Courier New" w:hAnsi="Courier New"/>
          <w:sz w:val="17"/>
        </w:rPr>
        <w:t xml:space="preserve">    – Gittertyp        X    </w:t>
      </w:r>
    </w:p>
    <w:p>
      <w:r>
        <w:rPr>
          <w:rFonts w:ascii="Courier New" w:hAnsi="Courier New"/>
          <w:sz w:val="17"/>
        </w:rPr>
        <w:t xml:space="preserve">    – Gitterabstand        X    </w:t>
      </w:r>
    </w:p>
    <w:p>
      <w:r>
        <w:rPr>
          <w:rFonts w:ascii="Courier New" w:hAnsi="Courier New"/>
          <w:sz w:val="17"/>
        </w:rPr>
        <w:t xml:space="preserve">    – Brennstabanzahl (im Beladezustand)        X    </w:t>
      </w:r>
    </w:p>
    <w:p>
      <w:r>
        <w:rPr>
          <w:rFonts w:ascii="Courier New" w:hAnsi="Courier New"/>
          <w:sz w:val="17"/>
        </w:rPr>
        <w:t xml:space="preserve">    – Nominale Brennelementlänge, abdeckend        X    </w:t>
      </w:r>
    </w:p>
    <w:p>
      <w:r>
        <w:rPr>
          <w:rFonts w:ascii="Courier New" w:hAnsi="Courier New"/>
          <w:sz w:val="17"/>
        </w:rPr>
        <w:t xml:space="preserve">    – Brennelementquerschnitt, abdeckend[20]        X    </w:t>
      </w:r>
    </w:p>
    <w:p>
      <w:r>
        <w:rPr>
          <w:rFonts w:ascii="Courier New" w:hAnsi="Courier New"/>
          <w:sz w:val="17"/>
        </w:rPr>
        <w:t xml:space="preserve">    – Nominale Brennelementmasse, abdeckend[21]        X    </w:t>
      </w:r>
    </w:p>
    <w:p>
      <w:r>
        <w:rPr>
          <w:rFonts w:ascii="Courier New" w:hAnsi="Courier New"/>
          <w:sz w:val="17"/>
        </w:rPr>
        <w:t xml:space="preserve">    – Maximaler U-235-Anreicherungsgrad        X    </w:t>
      </w:r>
    </w:p>
    <w:p>
      <w:r>
        <w:rPr>
          <w:rFonts w:ascii="Courier New" w:hAnsi="Courier New"/>
          <w:sz w:val="17"/>
        </w:rPr>
        <w:t xml:space="preserve">    – Nominale Länge der aktiven Zone        X    </w:t>
      </w:r>
    </w:p>
    <w:p>
      <w:r>
        <w:rPr>
          <w:rFonts w:ascii="Courier New" w:hAnsi="Courier New"/>
          <w:sz w:val="17"/>
        </w:rPr>
        <w:t xml:space="preserve">    – Pu- und U-Vektor (WAU) bei MOX-Brennelementen        X    </w:t>
      </w:r>
    </w:p>
    <w:p>
      <w:r>
        <w:rPr>
          <w:rFonts w:ascii="Courier New" w:hAnsi="Courier New"/>
          <w:sz w:val="17"/>
        </w:rPr>
        <w:t xml:space="preserve">    – Gadoliniumgehalt        X    </w:t>
      </w:r>
    </w:p>
    <w:p>
      <w:r>
        <w:rPr>
          <w:rFonts w:ascii="Courier New" w:hAnsi="Courier New"/>
          <w:sz w:val="17"/>
        </w:rPr>
        <w:t xml:space="preserve">    – Chemische Zusammensetzung(en), U-Faktoren(en) und Anreicherungen(en) für jeden Brennstab        X    </w:t>
      </w:r>
    </w:p>
    <w:p>
      <w:r>
        <w:rPr>
          <w:rFonts w:ascii="Courier New" w:hAnsi="Courier New"/>
          <w:sz w:val="17"/>
        </w:rPr>
        <w:t xml:space="preserve">    – Abstandhalteranzahl        X    </w:t>
      </w:r>
    </w:p>
    <w:p>
      <w:r>
        <w:rPr>
          <w:rFonts w:ascii="Courier New" w:hAnsi="Courier New"/>
          <w:sz w:val="17"/>
        </w:rPr>
        <w:t xml:space="preserve">    – Masse von Abstandhaltern, Endstücken und anderen Strukturteilen        X    </w:t>
      </w:r>
    </w:p>
    <w:p>
      <w:r>
        <w:rPr>
          <w:rFonts w:ascii="Courier New" w:hAnsi="Courier New"/>
          <w:sz w:val="17"/>
        </w:rPr>
        <w:t xml:space="preserve">    – Abstandhaltervolumen in der aktiven Zone        X    </w:t>
      </w:r>
    </w:p>
    <w:p>
      <w:r>
        <w:rPr>
          <w:rFonts w:ascii="Courier New" w:hAnsi="Courier New"/>
          <w:sz w:val="17"/>
        </w:rPr>
        <w:t xml:space="preserve">    – Länge der Brennstäbe        X    </w:t>
      </w:r>
    </w:p>
    <w:p>
      <w:r>
        <w:rPr>
          <w:rFonts w:ascii="Courier New" w:hAnsi="Courier New"/>
          <w:sz w:val="17"/>
        </w:rPr>
        <w:t xml:space="preserve">    – Werkstoff und Dichte des Hüllrohrmaterials        X    </w:t>
      </w:r>
    </w:p>
    <w:p>
      <w:r>
        <w:rPr>
          <w:rFonts w:ascii="Courier New" w:hAnsi="Courier New"/>
          <w:sz w:val="17"/>
        </w:rPr>
        <w:t xml:space="preserve">    – Nominaler Hüllrohraußendurchmesser        X    </w:t>
      </w:r>
    </w:p>
    <w:p>
      <w:r>
        <w:rPr>
          <w:rFonts w:ascii="Courier New" w:hAnsi="Courier New"/>
          <w:sz w:val="17"/>
        </w:rPr>
        <w:t xml:space="preserve">    – Nominaler Hüllrohrinnendurchmesser        X    </w:t>
      </w:r>
    </w:p>
    <w:p>
      <w:r>
        <w:rPr>
          <w:rFonts w:ascii="Courier New" w:hAnsi="Courier New"/>
          <w:sz w:val="17"/>
        </w:rPr>
        <w:t xml:space="preserve">    – Nominaler Pelletdurchmesser        X    </w:t>
      </w:r>
    </w:p>
    <w:p>
      <w:r>
        <w:rPr>
          <w:rFonts w:ascii="Courier New" w:hAnsi="Courier New"/>
          <w:sz w:val="17"/>
        </w:rPr>
        <w:t xml:space="preserve">    – Nominale Pellethöhe        X    </w:t>
      </w:r>
    </w:p>
    <w:p>
      <w:r>
        <w:rPr>
          <w:rFonts w:ascii="Courier New" w:hAnsi="Courier New"/>
          <w:sz w:val="17"/>
        </w:rPr>
        <w:t xml:space="preserve">    – Nominale Brennstoffdichte des Pellets        X    </w:t>
      </w:r>
    </w:p>
    <w:p>
      <w:r>
        <w:rPr>
          <w:rFonts w:ascii="Courier New" w:hAnsi="Courier New"/>
          <w:sz w:val="17"/>
        </w:rPr>
        <w:t xml:space="preserve">    – Volumenanteil Dishing und Chamfering für ein Pellet, nominal        X    </w:t>
      </w:r>
    </w:p>
    <w:p>
      <w:r>
        <w:rPr>
          <w:rFonts w:ascii="Courier New" w:hAnsi="Courier New"/>
          <w:sz w:val="17"/>
        </w:rPr>
        <w:t xml:space="preserve">    – Vorinnendruck im Brennstab Füllgas (He), nominal        X    </w:t>
      </w:r>
    </w:p>
    <w:p>
      <w:r>
        <w:rPr>
          <w:rFonts w:ascii="Courier New" w:hAnsi="Courier New"/>
          <w:sz w:val="17"/>
        </w:rPr>
        <w:t xml:space="preserve">    – Freies Volumen im Brennstabplenum[22]        X    </w:t>
      </w:r>
    </w:p>
    <w:p>
      <w:r>
        <w:rPr>
          <w:rFonts w:ascii="Courier New" w:hAnsi="Courier New"/>
          <w:sz w:val="17"/>
        </w:rPr>
        <w:t xml:space="preserve">    – Köcher            </w:t>
      </w:r>
    </w:p>
    <w:p>
      <w:r>
        <w:rPr>
          <w:rFonts w:ascii="Courier New" w:hAnsi="Courier New"/>
          <w:sz w:val="17"/>
        </w:rPr>
        <w:t xml:space="preserve">    – Identifizierungsnummer        X    </w:t>
      </w:r>
    </w:p>
    <w:p>
      <w:r>
        <w:rPr>
          <w:rFonts w:ascii="Courier New" w:hAnsi="Courier New"/>
          <w:sz w:val="17"/>
        </w:rPr>
        <w:t xml:space="preserve">    – Anzahl der Brennstäbe        X    </w:t>
      </w:r>
    </w:p>
    <w:p>
      <w:r>
        <w:rPr>
          <w:rFonts w:ascii="Courier New" w:hAnsi="Courier New"/>
          <w:sz w:val="17"/>
        </w:rPr>
        <w:t xml:space="preserve">    – Masse an Schwermetall (Pu, U) vor der Bestrahlung        X    </w:t>
      </w:r>
    </w:p>
    <w:p>
      <w:r>
        <w:rPr>
          <w:rFonts w:ascii="Courier New" w:hAnsi="Courier New"/>
          <w:sz w:val="17"/>
        </w:rPr>
        <w:t xml:space="preserve">    – Masse Uran (U-233, U-235) vor der Bestrahlung        X    </w:t>
      </w:r>
    </w:p>
    <w:p>
      <w:r>
        <w:rPr>
          <w:rFonts w:ascii="Courier New" w:hAnsi="Courier New"/>
          <w:sz w:val="17"/>
        </w:rPr>
        <w:t xml:space="preserve">    – Maximale Restfeuchte        X    </w:t>
      </w:r>
    </w:p>
    <w:p>
      <w:r>
        <w:rPr>
          <w:rFonts w:ascii="Courier New" w:hAnsi="Courier New"/>
          <w:sz w:val="17"/>
        </w:rPr>
        <w:t xml:space="preserve">    – Füllgasdruck (He)        X    </w:t>
      </w:r>
    </w:p>
    <w:p>
      <w:r>
        <w:rPr>
          <w:rFonts w:ascii="Courier New" w:hAnsi="Courier New"/>
          <w:sz w:val="17"/>
        </w:rPr>
        <w:t xml:space="preserve">    – Für jeden Brennstab in jedem Köcher        X    </w:t>
      </w:r>
    </w:p>
    <w:p>
      <w:r>
        <w:rPr>
          <w:rFonts w:ascii="Courier New" w:hAnsi="Courier New"/>
          <w:sz w:val="17"/>
        </w:rPr>
        <w:t xml:space="preserve">    – Identifizierungsnummer[23]        X    </w:t>
      </w:r>
    </w:p>
    <w:p>
      <w:r>
        <w:rPr>
          <w:rFonts w:ascii="Courier New" w:hAnsi="Courier New"/>
          <w:sz w:val="17"/>
        </w:rPr>
        <w:t xml:space="preserve">    – Identifizierungsnummer und Typ des Köchers        X    </w:t>
      </w:r>
    </w:p>
    <w:p>
      <w:r>
        <w:rPr>
          <w:rFonts w:ascii="Courier New" w:hAnsi="Courier New"/>
          <w:sz w:val="17"/>
        </w:rPr>
        <w:t xml:space="preserve">    – Masse Schwermetall (U, Pu), abdeckend        X    </w:t>
      </w:r>
    </w:p>
    <w:p>
      <w:r>
        <w:rPr>
          <w:rFonts w:ascii="Courier New" w:hAnsi="Courier New"/>
          <w:sz w:val="17"/>
        </w:rPr>
        <w:t xml:space="preserve">    – Masse Uran (U-233, U-235) vor der Bestrahlung, abdeckend        X    </w:t>
      </w:r>
    </w:p>
    <w:p>
      <w:r>
        <w:rPr>
          <w:rFonts w:ascii="Courier New" w:hAnsi="Courier New"/>
          <w:sz w:val="17"/>
        </w:rPr>
        <w:t xml:space="preserve">    – Mittlerer Abbrand        X    </w:t>
      </w:r>
    </w:p>
    <w:p>
      <w:r>
        <w:rPr>
          <w:rFonts w:ascii="Courier New" w:hAnsi="Courier New"/>
          <w:sz w:val="17"/>
        </w:rPr>
        <w:t xml:space="preserve">    – Datum der Entladung aus dem Reaktor        X    </w:t>
      </w:r>
    </w:p>
    <w:p>
      <w:r>
        <w:rPr>
          <w:rFonts w:ascii="Courier New" w:hAnsi="Courier New"/>
          <w:sz w:val="17"/>
        </w:rPr>
        <w:t xml:space="preserve">24.2    Heißdaten (Bestrahlungsdaten)            </w:t>
      </w:r>
    </w:p>
    <w:p>
      <w:r>
        <w:rPr>
          <w:rFonts w:ascii="Courier New" w:hAnsi="Courier New"/>
          <w:sz w:val="17"/>
        </w:rPr>
        <w:t xml:space="preserve">    – Standzeit[24]        X    </w:t>
      </w:r>
    </w:p>
    <w:p>
      <w:r>
        <w:rPr>
          <w:rFonts w:ascii="Courier New" w:hAnsi="Courier New"/>
          <w:sz w:val="17"/>
        </w:rPr>
        <w:t xml:space="preserve">    – Entladedatum        X    </w:t>
      </w:r>
    </w:p>
    <w:p>
      <w:r>
        <w:rPr>
          <w:rFonts w:ascii="Courier New" w:hAnsi="Courier New"/>
          <w:sz w:val="17"/>
        </w:rPr>
        <w:t xml:space="preserve">    – Mittlerer Entladeabbrand        X    </w:t>
      </w:r>
    </w:p>
    <w:p>
      <w:r>
        <w:rPr>
          <w:rFonts w:ascii="Courier New" w:hAnsi="Courier New"/>
          <w:sz w:val="17"/>
        </w:rPr>
        <w:t xml:space="preserve">    – Anzahl der unterzogenen Reaktorzyklen        X    </w:t>
      </w:r>
    </w:p>
    <w:p>
      <w:r>
        <w:rPr>
          <w:rFonts w:ascii="Courier New" w:hAnsi="Courier New"/>
          <w:sz w:val="17"/>
        </w:rPr>
        <w:t xml:space="preserve">    – Abbrandzuwachs je Zyklus        X    </w:t>
      </w:r>
    </w:p>
    <w:p>
      <w:r>
        <w:rPr>
          <w:rFonts w:ascii="Courier New" w:hAnsi="Courier New"/>
          <w:sz w:val="17"/>
        </w:rPr>
        <w:t xml:space="preserve">    – Mittlere Brennelementleistung        X    </w:t>
      </w:r>
    </w:p>
    <w:p>
      <w:r>
        <w:rPr>
          <w:rFonts w:ascii="Courier New" w:hAnsi="Courier New"/>
          <w:sz w:val="17"/>
        </w:rPr>
        <w:t xml:space="preserve">    – Peaking-Faktor        X    </w:t>
      </w:r>
    </w:p>
    <w:p>
      <w:r>
        <w:rPr>
          <w:rFonts w:ascii="Courier New" w:hAnsi="Courier New"/>
          <w:sz w:val="17"/>
        </w:rPr>
        <w:t xml:space="preserve">    – Oxidschichtdicke am Brennstab, Auslegungswert, axial und umfangs- gemittelt[25]        X    </w:t>
      </w:r>
    </w:p>
    <w:p>
      <w:r>
        <w:rPr>
          <w:rFonts w:ascii="Courier New" w:hAnsi="Courier New"/>
          <w:sz w:val="17"/>
        </w:rPr>
        <w:t xml:space="preserve">    – Isotopenzusammensetzung des U und Pu zum Zeitpunkt der Entladung aus dem Reaktor        X    </w:t>
      </w:r>
    </w:p>
    <w:p>
      <w:r>
        <w:rPr>
          <w:rFonts w:ascii="Courier New" w:hAnsi="Courier New"/>
          <w:sz w:val="17"/>
        </w:rPr>
        <w:t xml:space="preserve">25    Kugelbrennelemente            </w:t>
      </w:r>
    </w:p>
    <w:p>
      <w:r>
        <w:rPr>
          <w:rFonts w:ascii="Courier New" w:hAnsi="Courier New"/>
          <w:sz w:val="17"/>
        </w:rPr>
        <w:t xml:space="preserve">    – Anzahl der Brennelementkannen pro Behälter        X    </w:t>
      </w:r>
    </w:p>
    <w:p>
      <w:r>
        <w:rPr>
          <w:rFonts w:ascii="Courier New" w:hAnsi="Courier New"/>
          <w:sz w:val="17"/>
        </w:rPr>
        <w:t xml:space="preserve">    – Identifikationsnummer der Brennelementkanne        X    </w:t>
      </w:r>
    </w:p>
    <w:p>
      <w:r>
        <w:rPr>
          <w:rFonts w:ascii="Courier New" w:hAnsi="Courier New"/>
          <w:sz w:val="17"/>
        </w:rPr>
        <w:t xml:space="preserve">    – Leermasse der Brennelementkanne        X    </w:t>
      </w:r>
    </w:p>
    <w:p>
      <w:r>
        <w:rPr>
          <w:rFonts w:ascii="Courier New" w:hAnsi="Courier New"/>
          <w:sz w:val="17"/>
        </w:rPr>
        <w:t xml:space="preserve">    – Position der Brennelementkanne im Behälter        X    </w:t>
      </w:r>
    </w:p>
    <w:p>
      <w:r>
        <w:rPr>
          <w:rFonts w:ascii="Courier New" w:hAnsi="Courier New"/>
          <w:sz w:val="17"/>
        </w:rPr>
        <w:t xml:space="preserve">    – Anzahl Kugeln pro Brennelementkanne        X    </w:t>
      </w:r>
    </w:p>
    <w:p>
      <w:r>
        <w:rPr>
          <w:rFonts w:ascii="Courier New" w:hAnsi="Courier New"/>
          <w:sz w:val="17"/>
        </w:rPr>
        <w:t xml:space="preserve">    – Material der Brennelementkanne        X    </w:t>
      </w:r>
    </w:p>
    <w:p>
      <w:r>
        <w:rPr>
          <w:rFonts w:ascii="Courier New" w:hAnsi="Courier New"/>
          <w:sz w:val="17"/>
        </w:rPr>
        <w:t xml:space="preserve">    – Gesamtmasse der Brennelementkanne        X    </w:t>
      </w:r>
    </w:p>
    <w:p>
      <w:r>
        <w:rPr>
          <w:rFonts w:ascii="Courier New" w:hAnsi="Courier New"/>
          <w:sz w:val="17"/>
        </w:rPr>
        <w:t xml:space="preserve">    – Mittlerer Abbrand der Kugelbrennelemente in einer Brennelementkanne        X    </w:t>
      </w:r>
    </w:p>
    <w:p>
      <w:r>
        <w:rPr>
          <w:rFonts w:ascii="Courier New" w:hAnsi="Courier New"/>
          <w:sz w:val="17"/>
        </w:rPr>
        <w:t xml:space="preserve">    – Höchster Abbrand einer Brennelementkugel in einer Kanne        X    </w:t>
      </w:r>
    </w:p>
    <w:p>
      <w:r>
        <w:rPr>
          <w:rFonts w:ascii="Courier New" w:hAnsi="Courier New"/>
          <w:sz w:val="17"/>
        </w:rPr>
        <w:t xml:space="preserve">    – Abbrand-Verteilung der Kugeln in einer Brennelementkanne        X    </w:t>
      </w:r>
    </w:p>
    <w:p>
      <w:r>
        <w:rPr>
          <w:rFonts w:ascii="Courier New" w:hAnsi="Courier New"/>
          <w:sz w:val="17"/>
        </w:rPr>
        <w:t xml:space="preserve">    – Anzahl der Kugeln nach Typ (HEU/LEU/ Moderator/Absorber)        X    </w:t>
      </w:r>
    </w:p>
    <w:p>
      <w:r>
        <w:rPr>
          <w:rFonts w:ascii="Courier New" w:hAnsi="Courier New"/>
          <w:sz w:val="17"/>
        </w:rPr>
        <w:t xml:space="preserve">    – Maximales Kernbrennstoffinventar eines Kugelbrennelements (U-233, U-235, Pu-239, Pu-241, Th-232)        X    </w:t>
      </w:r>
    </w:p>
    <w:p>
      <w:r>
        <w:rPr>
          <w:rFonts w:ascii="Courier New" w:hAnsi="Courier New"/>
          <w:sz w:val="17"/>
        </w:rPr>
        <w:t xml:space="preserve">26    Beschreibung von verglasten radioaktiven Abfällen aus der Wiederaufarbeitung            </w:t>
      </w:r>
    </w:p>
    <w:p>
      <w:r>
        <w:rPr>
          <w:rFonts w:ascii="Courier New" w:hAnsi="Courier New"/>
          <w:sz w:val="17"/>
        </w:rPr>
        <w:t xml:space="preserve">    – Position der Kokille im Behälter            X</w:t>
      </w:r>
    </w:p>
    <w:p>
      <w:r>
        <w:rPr>
          <w:rFonts w:ascii="Courier New" w:hAnsi="Courier New"/>
          <w:sz w:val="17"/>
        </w:rPr>
        <w:t xml:space="preserve">    – Kokillenmaterial            X</w:t>
      </w:r>
    </w:p>
    <w:p>
      <w:r>
        <w:rPr>
          <w:rFonts w:ascii="Courier New" w:hAnsi="Courier New"/>
          <w:sz w:val="17"/>
        </w:rPr>
        <w:t xml:space="preserve">    – Maximale Spaltstoffkonzentration            X</w:t>
      </w:r>
    </w:p>
    <w:p>
      <w:r>
        <w:rPr>
          <w:rFonts w:ascii="Courier New" w:hAnsi="Courier New"/>
          <w:sz w:val="17"/>
        </w:rPr>
        <w:t xml:space="preserve">    – Qualität des Fixierungsmittels (Fixierung in Glas mit optimierter chemischer Zusammensetzung)            X</w:t>
      </w:r>
    </w:p>
    <w:p>
      <w:r>
        <w:rPr>
          <w:rFonts w:ascii="Courier New" w:hAnsi="Courier New"/>
          <w:sz w:val="17"/>
        </w:rPr>
        <w:t xml:space="preserve">    – Zusammensetzung der Glasmatrix            X</w:t>
      </w:r>
    </w:p>
    <w:p>
      <w:r>
        <w:rPr>
          <w:rFonts w:ascii="Courier New" w:hAnsi="Courier New"/>
          <w:sz w:val="17"/>
        </w:rPr>
        <w:t xml:space="preserve">    – Mengenverhältnis Abfall : Fritte : Zuschlagstoffe            X</w:t>
      </w:r>
    </w:p>
    <w:p>
      <w:r>
        <w:rPr>
          <w:rFonts w:ascii="Courier New" w:hAnsi="Courier New"/>
          <w:sz w:val="17"/>
        </w:rPr>
        <w:t xml:space="preserve">    – Anteil der Abfalloxide (Ist-Beladung)            X</w:t>
      </w:r>
    </w:p>
    <w:p>
      <w:r>
        <w:rPr>
          <w:rFonts w:ascii="Courier New" w:hAnsi="Courier New"/>
          <w:sz w:val="17"/>
        </w:rPr>
        <w:t xml:space="preserve">    – Chemische Zusammensetzung der Glasfritte            X</w:t>
      </w:r>
    </w:p>
    <w:p>
      <w:r>
        <w:rPr>
          <w:rFonts w:ascii="Courier New" w:hAnsi="Courier New"/>
          <w:sz w:val="17"/>
        </w:rPr>
        <w:t xml:space="preserve">    – Durchmischung            </w:t>
      </w:r>
    </w:p>
    <w:p>
      <w:r>
        <w:rPr>
          <w:rFonts w:ascii="Courier New" w:hAnsi="Courier New"/>
          <w:sz w:val="17"/>
        </w:rPr>
        <w:t xml:space="preserve">    – Verglasung/Einbindung des Abfalls            ja/nein</w:t>
      </w:r>
    </w:p>
    <w:p>
      <w:r>
        <w:rPr>
          <w:rFonts w:ascii="Courier New" w:hAnsi="Courier New"/>
          <w:sz w:val="17"/>
        </w:rPr>
        <w:t xml:space="preserve">    – Homogene Aktivitätsverteilung            ja/nein</w:t>
      </w:r>
    </w:p>
    <w:p>
      <w:r>
        <w:rPr>
          <w:rFonts w:ascii="Courier New" w:hAnsi="Courier New"/>
          <w:sz w:val="17"/>
        </w:rPr>
        <w:t xml:space="preserve">    – Volumen Kokille            X</w:t>
      </w:r>
    </w:p>
    <w:p>
      <w:r>
        <w:rPr>
          <w:rFonts w:ascii="Courier New" w:hAnsi="Courier New"/>
          <w:sz w:val="17"/>
        </w:rPr>
        <w:t xml:space="preserve">    – Masse Glaskörper            X</w:t>
      </w:r>
    </w:p>
    <w:p>
      <w:r>
        <w:rPr>
          <w:rFonts w:ascii="Courier New" w:hAnsi="Courier New"/>
          <w:sz w:val="17"/>
        </w:rPr>
        <w:t xml:space="preserve">    – Glasproduktzustand            </w:t>
      </w:r>
    </w:p>
    <w:p>
      <w:r>
        <w:rPr>
          <w:rFonts w:ascii="Courier New" w:hAnsi="Courier New"/>
          <w:sz w:val="17"/>
        </w:rPr>
        <w:t xml:space="preserve">    – Dichte            [g/cm3]</w:t>
      </w:r>
    </w:p>
    <w:p>
      <w:r>
        <w:rPr>
          <w:rFonts w:ascii="Courier New" w:hAnsi="Courier New"/>
          <w:sz w:val="17"/>
        </w:rPr>
        <w:t xml:space="preserve">    – Transformationstemperatur            [°C]</w:t>
      </w:r>
    </w:p>
    <w:p>
      <w:r>
        <w:rPr>
          <w:rFonts w:ascii="Courier New" w:hAnsi="Courier New"/>
          <w:sz w:val="17"/>
        </w:rPr>
        <w:t xml:space="preserve">    – Lagerung unterhalb der Transformationstemperatur            ja/nein</w:t>
      </w:r>
    </w:p>
    <w:p>
      <w:r>
        <w:rPr>
          <w:rFonts w:ascii="Courier New" w:hAnsi="Courier New"/>
          <w:sz w:val="17"/>
        </w:rPr>
        <w:t xml:space="preserve">27    Beschreibung von kompaktierten radioaktiven Abfällen aus der Wiederaufarbeitung            </w:t>
      </w:r>
    </w:p>
    <w:p>
      <w:r>
        <w:rPr>
          <w:rFonts w:ascii="Courier New" w:hAnsi="Courier New"/>
          <w:sz w:val="17"/>
        </w:rPr>
        <w:t xml:space="preserve">    – Position der Kokille im Behälter            X</w:t>
      </w:r>
    </w:p>
    <w:p>
      <w:r>
        <w:rPr>
          <w:rFonts w:ascii="Courier New" w:hAnsi="Courier New"/>
          <w:sz w:val="17"/>
        </w:rPr>
        <w:t xml:space="preserve">    – Kokillenmaterial            X</w:t>
      </w:r>
    </w:p>
    <w:p>
      <w:r>
        <w:rPr>
          <w:rFonts w:ascii="Courier New" w:hAnsi="Courier New"/>
          <w:sz w:val="17"/>
        </w:rPr>
        <w:t xml:space="preserve">    – Spezifizierter Pressdruck            X</w:t>
      </w:r>
    </w:p>
    <w:p>
      <w:r>
        <w:rPr>
          <w:rFonts w:ascii="Courier New" w:hAnsi="Courier New"/>
          <w:sz w:val="17"/>
        </w:rPr>
        <w:t xml:space="preserve">    – Gewicht des Presslings            X</w:t>
      </w:r>
    </w:p>
    <w:p>
      <w:r>
        <w:rPr>
          <w:rFonts w:ascii="Courier New" w:hAnsi="Courier New"/>
          <w:sz w:val="17"/>
        </w:rPr>
        <w:t xml:space="preserve">    – Durchmesser des Presslings            X</w:t>
      </w:r>
    </w:p>
    <w:p>
      <w:r>
        <w:rPr>
          <w:rFonts w:ascii="Courier New" w:hAnsi="Courier New"/>
          <w:sz w:val="17"/>
        </w:rPr>
        <w:t xml:space="preserve">    – Höhe des Presslings            X</w:t>
      </w:r>
    </w:p>
    <w:p>
      <w:r>
        <w:rPr>
          <w:rFonts w:ascii="Courier New" w:hAnsi="Courier New"/>
          <w:sz w:val="17"/>
        </w:rPr>
        <w:t xml:space="preserve">    – Wurden Hülsen und Strukturteile gemeinsam mit Technologieabfall verpresst            ja/nein</w:t>
      </w:r>
    </w:p>
    <w:p>
      <w:r>
        <w:rPr>
          <w:rFonts w:ascii="Courier New" w:hAnsi="Courier New"/>
          <w:sz w:val="17"/>
        </w:rPr>
        <w:t xml:space="preserve">    – Material der Kartusche            X</w:t>
      </w:r>
    </w:p>
    <w:p>
      <w:r>
        <w:rPr>
          <w:rFonts w:ascii="Courier New" w:hAnsi="Courier New"/>
          <w:sz w:val="17"/>
        </w:rPr>
        <w:t xml:space="preserve">    – Gewicht der leeren Kartusche            X</w:t>
      </w:r>
    </w:p>
    <w:p>
      <w:r>
        <w:rPr>
          <w:rFonts w:ascii="Courier New" w:hAnsi="Courier New"/>
          <w:sz w:val="17"/>
        </w:rPr>
        <w:t xml:space="preserve">    – Anzahl der Presslinge            X</w:t>
      </w:r>
    </w:p>
    <w:p>
      <w:r>
        <w:rPr>
          <w:rFonts w:ascii="Courier New" w:hAnsi="Courier New"/>
          <w:sz w:val="17"/>
        </w:rPr>
        <w:t xml:space="preserve">    – Leervolumen des Gebindes            X</w:t>
      </w:r>
    </w:p>
    <w:p>
      <w:r>
        <w:t xml:space="preserve">_________</w:t>
      </w:r>
    </w:p>
    <w:p>
      <w:r>
        <w:t xml:space="preserve">17 Amtl. Anm.: Die Parameter wurden für die in der verkehrsrechtlichen Zulassung und lagerrechtlichen Genehmigung festgelegten Randbedingungen ausgelegt und bewertet.</w:t>
      </w:r>
    </w:p>
    <w:p>
      <w:r>
        <w:t xml:space="preserve">18 Amtl. Anm.: Nur für verglaste radioaktive Abfälle.</w:t>
      </w:r>
    </w:p>
    <w:p>
      <w:r>
        <w:t xml:space="preserve">19 Amtl. Anm.: Nur für verglaste radioaktive Abfälle.</w:t>
      </w:r>
    </w:p>
    <w:p>
      <w:r>
        <w:t xml:space="preserve">20 Amtl. Anm.: Bei Brennelementen aus Siedewasserreaktoren ggf. mit Brennelementkasten.</w:t>
      </w:r>
    </w:p>
    <w:p>
      <w:r>
        <w:t xml:space="preserve">21 Amtl. Anm.: Bei Brennelementen aus Siedewasserreaktoren ggf. mit Brennelementkasten.</w:t>
      </w:r>
    </w:p>
    <w:p>
      <w:r>
        <w:t xml:space="preserve">22 Amtl. Anm.: Angabe von abdeckenden Werten.</w:t>
      </w:r>
    </w:p>
    <w:p>
      <w:r>
        <w:t xml:space="preserve">23 Amtl. Anm.: Identifikationsnummer des Brennelements, aus dem der Brennstab entnommen wurde, sowie Position des Brennstabs.</w:t>
      </w:r>
    </w:p>
    <w:p>
      <w:r>
        <w:t xml:space="preserve">24 Amtl. Anm.: Die Standzeit der Brennelemente im Reaktor lässt sich über den Abbrand und die Anzahl der unterzogenen Reaktorzyklen ableiten.</w:t>
      </w:r>
    </w:p>
    <w:p>
      <w:r>
        <w:t xml:space="preserve">25 Amtl. Anm.: Sofern gemessene Werte vorhanden.</w:t>
      </w:r>
    </w:p>
    <w:p>
      <w:r>
        <w:rPr>
          <w:color w:val="555555"/>
          <w:sz w:val="17"/>
        </w:rPr>
        <w:t xml:space="preserve">Zitiervorschlag: Anlage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