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AtDeckV 1977 — Sonstige Kernanlagen</w:t>
      </w:r>
    </w:p>
    <w:p>
      <w:r>
        <w:rPr>
          <w:color w:val="555555"/>
          <w:sz w:val="18"/>
        </w:rPr>
        <w:t xml:space="preserve">Atomrechtliche Deckungsvorsorge-Verordnung</w:t>
      </w:r>
    </w:p>
    <w:p>
      <w:r>
        <w:rPr>
          <w:color w:val="555555"/>
          <w:sz w:val="18"/>
        </w:rPr>
        <w:t xml:space="preserve">Stand: 17.02.2022 (konsolidierte Textfassung, kein amtliches Inkrafttretensdatum)</w:t>
      </w:r>
    </w:p>
    <w:p>
      <w:r>
        <w:t xml:space="preserve">(1) Für Kernanlagen, die keine Reaktoren sind, beträgt die Regeldeckungssumme 70 Millionen Euro und sie erhöht sich</w:t>
      </w:r>
    </w:p>
    <w:p>
      <w:pPr>
        <w:ind w:left="420"/>
      </w:pPr>
      <w:r>
        <w:t xml:space="preserve">1. gemäß Anlage 3, wenn in der Anlage mit Kernbrennstoffen im Sinne des § 2 Absatz 1 Satz 2 des Atomgesetzes mit einer genehmigten Masse von mehr als 250 Kilogramm umgegangen werden darf,</w:t>
      </w:r>
    </w:p>
    <w:p>
      <w:pPr>
        <w:ind w:left="420"/>
      </w:pPr>
      <w:r>
        <w:t xml:space="preserve">2. gemäß Anlage 4, wenn die genehmigte Gesamtaktivität der Anlage das 1012fache der Freigrenzen nach Anlage 4 Tabelle 1 Spalte 2 der Strahlenschutzverordnung überschreitet.</w:t>
      </w:r>
    </w:p>
    <w:p>
      <w:r>
        <w:t xml:space="preserve">Die Erhöhungsbeträge nach Anlage 3 und Anlage 4 sind getrennt zu ermitteln und sodann mit dem Betrag in Höhe von 70 Millionen Euro zu einer Regeldeckungssumme von höchstens 500 Millionen Euro zusammenzurechnen.</w:t>
      </w:r>
    </w:p>
    <w:p>
      <w:r>
        <w:t xml:space="preserve">(2) Darf der Inhaber einer Kernanlage bestrahlte Kernbrennstoffe aus Anlagen zur Spaltung von Kernbrennstoffen zur gewerblichen Erzeugung von Elektrizität lagern, gilt Absatz 1 mit der Maßgabe, dass die Regeldeckungssumme der Kernanlage höchstens 700 Millionen Euro beträgt.</w:t>
      </w:r>
    </w:p>
    <w:p>
      <w:r>
        <w:t xml:space="preserve">(3) Für Anlagen zur Erzeugung oder zur Bearbeitung oder Verarbeitung von Kernbrennstoffen, deren Regeldeckungssumme sich nach Absatz 1 bestimmt, gilt § 9 Absatz 2 entsprechend.</w:t>
      </w:r>
    </w:p>
    <w:p>
      <w:r>
        <w:rPr>
          <w:color w:val="555555"/>
          <w:sz w:val="17"/>
        </w:rPr>
        <w:t xml:space="preserve">Zitiervorschlag: § 11 AtDeckV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https://recht.nulegal.eu/gesetze/AtDeckV%201977/11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