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AsylbLG — Leistungen bei Verpflichtung Dritter</w:t>
      </w:r>
    </w:p>
    <w:p>
      <w:r>
        <w:rPr>
          <w:color w:val="555555"/>
          <w:sz w:val="18"/>
        </w:rPr>
        <w:t xml:space="preserve">Asylbewerberleistungsgesetz</w:t>
      </w:r>
    </w:p>
    <w:p>
      <w:r>
        <w:rPr>
          <w:color w:val="555555"/>
          <w:sz w:val="18"/>
        </w:rPr>
        <w:t xml:space="preserve">Stand: 07.09.2019 (konsolidierte Textfassung, kein amtliches Inkrafttretensdatum)</w:t>
      </w:r>
    </w:p>
    <w:p>
      <w:r>
        <w:t xml:space="preserve">(1) Leistungen nach diesem Gesetz werden nicht gewährt, soweit der erforderliche Lebensunterhalt anderweitig, insbesondere auf Grund einer Verpflichtung nach § 68 Abs. 1 Satz 1 des Aufenthaltsgesetzes gedeckt wird. Besteht eine Verpflichtung nach § 68 Abs. 1 Satz 1 des Aufenthaltsgesetzes, übernimmt die zuständige Behörde die Kosten für Leistungen im Krankheitsfall, bei Behinderung und bei Pflegebedürftigkeit, soweit dies durch Landesrecht vorgesehen ist.</w:t>
      </w:r>
    </w:p>
    <w:p>
      <w:r>
        <w:t xml:space="preserve">(2) Personen, die sechs Monate oder länger eine Verpflichtung nach § 68 Abs. 1 Satz 1 des Aufenthaltsgesetzes gegenüber einer in § 1 Abs. 1 genannten Person erfüllt haben, kann ein monatlicher Zuschuß bis zum Doppelten des Betrages nach § 3a Absatz 1 gewährt werden, wenn außergewöhnliche Umstände in der Person des Verpflichteten den Einsatz öffentlicher Mittel rechtfertigen.</w:t>
      </w:r>
    </w:p>
    <w:p>
      <w:r>
        <w:rPr>
          <w:color w:val="555555"/>
          <w:sz w:val="17"/>
        </w:rPr>
        <w:t xml:space="preserve">Zitiervorschlag: § 8 AsylbLG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https://recht.nulegal.eu/gesetze/AsylbLG/8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