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AsylbLG — Erstattung von Aufwendungen anderer</w:t>
      </w:r>
    </w:p>
    <w:p>
      <w:r>
        <w:rPr>
          <w:color w:val="555555"/>
          <w:sz w:val="18"/>
        </w:rPr>
        <w:t xml:space="preserve">Asylbewerberleistungsgesetz</w:t>
      </w:r>
    </w:p>
    <w:p>
      <w:r>
        <w:rPr>
          <w:color w:val="555555"/>
          <w:sz w:val="18"/>
        </w:rPr>
        <w:t xml:space="preserve">Stand: 10.06.2019 (konsolidierte Textfassung, kein amtliches Inkrafttretensdatum)</w:t>
      </w:r>
    </w:p>
    <w:p>
      <w:r>
        <w:t xml:space="preserve">Hat jemand in einem Eilfall einem anderen Leistungen erbracht, die bei rechtzeitigem Einsetzen von Leistungen nach den §§ 3, 4 und 6 nicht zu erbringen gewesen wären, sind ihm die Aufwendungen in gebotenem Umfang zu erstatten, wenn er sie nicht auf Grund rechtlicher oder sittlicher Pflicht selbst zu tragen hat. Dies gilt nur, wenn die Erstattung innerhalb angemessener Frist beim zuständigen Träger des Asylbewerberleistungsgesetzes beantragt wird.</w:t>
      </w:r>
    </w:p>
    <w:p>
      <w:r>
        <w:rPr>
          <w:color w:val="555555"/>
          <w:sz w:val="17"/>
        </w:rPr>
        <w:t xml:space="preserve">Zitiervorschlag: § 6a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https://recht.nulegal.eu/gesetze/AsylbLG/6a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