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AsylbLG — Leistungen bei Krankheit, Schwangerschaft und Geburt</w:t>
      </w:r>
    </w:p>
    <w:p>
      <w:r>
        <w:rPr>
          <w:color w:val="555555"/>
          <w:sz w:val="18"/>
        </w:rPr>
        <w:t xml:space="preserve">Asylbewerberleistungsgesetz</w:t>
      </w:r>
    </w:p>
    <w:p>
      <w:r>
        <w:rPr>
          <w:color w:val="555555"/>
          <w:sz w:val="18"/>
        </w:rPr>
        <w:t xml:space="preserve">Stand: 12.06.2026 (konsolidierte Textfassung, kein amtliches Inkrafttretensdatum)</w:t>
      </w:r>
    </w:p>
    <w:p>
      <w:r>
        <w:t xml:space="preserve">(1) Zur Behandlung akuter Erkrankungen und Schmerzzustände sind die erforderliche ärztliche und zahnärztliche Behandlung einschließlich der Versorgung mit Arznei- und Verbandmitteln sowie sonstiger zur Genesung, zur Besserung oder zur Linderung von Krankheiten oder Krankheitsfolgen erforderlichen Leistungen zu gewähren. Zur Verhütung und Früherkennung von Krankheiten werden Schutzimpfungen entsprechend den §§ 47, 52 Absatz 1 Satz 1 des Zwölften Buches Sozialgesetzbuch und die medizinisch gebotenen Vorsorgeuntersuchungen erbracht. Eine Versorgung mit Zahnersatz erfolgt nur, soweit dies im Einzelfall aus medizinischen Gründen unaufschiebbar ist.</w:t>
      </w:r>
    </w:p>
    <w:p>
      <w:r>
        <w:t xml:space="preserve">(2) Werdenden Müttern und Wöchnerinnen sind ärztliche und pflegerische Hilfe und Betreuung, Hebammenhilfe, Arznei-, Verband- und Heilmittel zu gewähren.</w:t>
      </w:r>
    </w:p>
    <w:p>
      <w:r>
        <w:t xml:space="preserve">(3) Die zuständige Behörde stellt die Versorgung mit den Leistungen nach den Absätzen 1 und 2 sicher. Sie stellt auch sicher, dass den Leistungsberechtigten frühzeitig eine Vervollständigung ihres Impfschutzes angeboten wird. Soweit die Leistungen durch niedergelassene Ärzte oder Zahnärzte erfolgen, richtet sich die Vergütung nach den am Ort der Niederlassung des Arztes oder Zahnarztes geltenden Verträgen nach § 72 Absatz 2 und § 132e Absatz 1 des Fünften Buches Sozialgesetzbuch. Die zuständige Behörde bestimmt, welcher Vertrag Anwendung findet.</w:t>
      </w:r>
    </w:p>
    <w:p>
      <w:r>
        <w:t xml:space="preserve">(4) Abweichend von den Absätzen 1 bis 3 sind die §§ 47 bis 52 des Zwölften Buches Sozialgesetzbuch auf minderjährige Leistungsberechtigte entsprechend anzuwenden. Zuzahlungen und Eigenbeteiligungen sind von der zuständigen Leistungsbehörde zu übernehmen. Auf Grundlage von Satz 1 begonnene medizinische Behandlungen sind bei Eintritt der Volljährigkeit der Leistungsberechtigten ohne Unterbrechung oder Verzögerung weiter zu gewähren. Satz 3 gilt entsprechend für Personen, die vor Eintritt der Volljährigkeit Leistungen auf Grundlage des § 40 des Achten Buches Sozialgesetzbuch erhalten haben.</w:t>
      </w:r>
    </w:p>
    <w:p>
      <w:r>
        <w:rPr>
          <w:color w:val="555555"/>
          <w:sz w:val="17"/>
        </w:rPr>
        <w:t xml:space="preserve">Zitiervorschlag: § 4 AsylbLG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https://recht.nulegal.eu/gesetze/AsylbLG/4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