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AsylbLG — Leistungen in besonderen Fällen</w:t>
      </w:r>
    </w:p>
    <w:p>
      <w:r>
        <w:rPr>
          <w:color w:val="555555"/>
          <w:sz w:val="18"/>
        </w:rPr>
        <w:t xml:space="preserve">Asylbewerberleistungsgesetz</w:t>
      </w:r>
    </w:p>
    <w:p>
      <w:r>
        <w:rPr>
          <w:color w:val="555555"/>
          <w:sz w:val="18"/>
        </w:rPr>
        <w:t xml:space="preserve">Stand: 29.04.2026 (konsolidierte Textfassung, kein amtliches Inkrafttretensdatum)</w:t>
      </w:r>
    </w:p>
    <w:p>
      <w:r>
        <w:t xml:space="preserve">(1) Abweichend von den §§ 3 und 4 sowie 6 bis 7 sind das Zwölfte Buch Sozialgesetzbuch und Teil 2 des Neunten Buches Sozialgesetzbuch auf diejenigen Leistungsberechtigten entsprechend anzuwenden, die sich seit 36 Monaten ohne wesentliche Unterbrechung im Bundesgebiet aufhalten und die Dauer des Aufenthalts nicht rechtsmissbräuchlich selbst beeinflusst haben. Die Sonderregelungen für Auszubildende nach § 22 des Zwölften Buches Sozialgesetzbuch finden dabei jedoch keine Anwendung auf</w:t>
      </w:r>
    </w:p>
    <w:p>
      <w:pPr>
        <w:ind w:left="420"/>
      </w:pPr>
      <w:r>
        <w:t xml:space="preserve">1. Leistungsberechtigte nach § 1 Absatz 1 Nummer 1, 3 und 4 in einer nach den §§ 51, 57 und 58 des Dritten Buches Sozialgesetzbuch dem Grunde nach förderungsfähigen Ausbildung sowie</w:t>
      </w:r>
    </w:p>
    <w:p>
      <w:pPr>
        <w:ind w:left="420"/>
      </w:pPr>
      <w:r>
        <w:t xml:space="preserve">2. Leistungsberechtigte nach § 1 Absatz 1 Nummer 3 und 4 in einer nach dem Bundesausbildungsförderungsgesetz dem Grunde nach förderungsfähigen Ausbildung, deren Bedarf sich nach den §§ 12, 13 Absatz 1 in Verbindung mit Absatz 2 Nummer 1 oder nach § 13 Absatz 1 Nummer 1 in Verbindung mit Absatz 2 Nummer 2 des Bundesausbildungsförderungsgesetzes bemisst und die Leistungen nach dem Bundesausbildungsförderungsgesetz erhalten.</w:t>
      </w:r>
    </w:p>
    <w:p>
      <w:r>
        <w:t xml:space="preserve">Bei Leistungsberechtigten nach § 1 Absatz 1 Nummer 1 in einer nach dem Bundesausbildungsförderungsgesetz dem Grunde nach förderungsfähigen Ausbildung gilt anstelle des § 22 Absatz 1 des Zwölften Buches Sozialgesetzbuch, dass die zuständige Behörde Leistungen nach dem Dritten oder Vierten Kapitel des Zwölften Buches Sozialgesetzbuch als Beihilfe oder als Darlehen gewährt. § 28 des Zwölften Buches Sozialgesetzbuch in Verbindung mit dem Regelbedarfs-Ermittlungsgesetz und den §§ 28a, 40 des Zwölften Buches Sozialgesetzbuch findet auf Leistungsberechtigte nach Satz 1 mit den Maßgaben entsprechende Anwendung, dass</w:t>
      </w:r>
    </w:p>
    <w:p>
      <w:pPr>
        <w:ind w:left="420"/>
      </w:pPr>
      <w:r>
        <w:t xml:space="preserve">1. bei der Unterbringung in einer Gemeinschaftsunterkunft im Sinne von § 53 Absatz 1 des Asylgesetzes oder in einer Aufnahmeeinrichtung nach § 44 Absatz 1 des Asylgesetzes für jede erwachsene Person ein Regelbedarf in Höhe der Regelbedarfsstufe 2 anerkannt wird;</w:t>
      </w:r>
    </w:p>
    <w:p>
      <w:pPr>
        <w:ind w:left="420"/>
      </w:pPr>
      <w:r>
        <w:t xml:space="preserve">2. für jede erwachsene Person, die das 25. Lebensjahr noch nicht vollendet hat, unverheiratet ist und mit mindestens einem Elternteil in einer Wohnung im Sinne von § 8 Absatz 1 Satz 2 des Regelbedarfs-Ermittlungsgesetzes zusammenlebt, ein Regelbedarf in Höhe der Regelbedarfsstufe 3 anerkannt wird.</w:t>
      </w:r>
    </w:p>
    <w:p>
      <w:r>
        <w:t xml:space="preserve">(2) Bei der Unterbringung von Leistungsberechtigten nach Absatz 1 in einer Gemeinschaftsunterkunft im Sinne des § 53 Absatz 1 des Asylgesetzes oder in einer Aufnahmeeinrichtung im Sinne des § 44 Absatz 1 des Asylgesetzes bestimmt die zuständige Behörde die Form der Leistung auf Grund der örtlichen Umstände. Unabhängig von der Art der Unterbringung ist die Leistungserbringung auch in Form der Bezahlkarte möglich. Soweit einzelne Bedarfe des monatlichen Regelbedarfs entsprechend § 27a Absatz 2 Satz 1 des Zwölften Buches Sozialgesetzbuch nicht mittels der Bezahlkarte gedeckt werden können, sind diese als Geldleistung zu erbringen.</w:t>
      </w:r>
    </w:p>
    <w:p>
      <w:r>
        <w:t xml:space="preserve">(3) Minderjährige Kinder, die mit ihren Eltern oder einem Elternteil in einer Haushaltsgemeinschaft leben, erhalten Leistungen nach Absatz 1 auch dann, wenn mindestens ein Elternteil in der Haushaltsgemeinschaft Leistungen nach Absatz 1 erhält.</w:t>
      </w:r>
    </w:p>
    <w:p>
      <w:r>
        <w:rPr>
          <w:color w:val="555555"/>
          <w:sz w:val="17"/>
        </w:rPr>
        <w:t xml:space="preserve">Zitiervorschlag: § 2 AsylbLG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https://recht.nulegal.eu/gesetze/AsylbLG/2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