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AsylbLG — Übergangsregelung für Personen mit Aufenthaltserlaubnis nach § 24 des Aufenthaltsgesetzes oder entsprechender Fiktionsbescheinigung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Für die Zeit vom 1. Juni 2022 bis einschließlich 31. August 2022 erhalten Personen abweichend von § 1 Absatz 1 Leistungen nach diesem Gesetz, wenn sie folgende Bedingungen erfüllen:</w:t>
      </w:r>
    </w:p>
    <w:p>
      <w:pPr>
        <w:ind w:left="420"/>
      </w:pPr>
      <w:r>
        <w:t xml:space="preserve">1. sie haben im Monat Mai 2022 Leistungen nach diesem Gesetz bezogen,</w:t>
      </w:r>
    </w:p>
    <w:p>
      <w:pPr>
        <w:ind w:left="420"/>
      </w:pPr>
      <w:r>
        <w:t xml:space="preserve">2. ihnen wurde nach dem 24. Februar 2022 und vor dem 1. Juni 2022 eine Aufenthaltserlaubnis nach § 24 des Aufenthaltsgesetzes erteilt oder eine Fiktionsbescheinigung gemäß § 81 Absatz 5 in Verbindung mit Absatz 3 oder Absatz 4 des Aufenthaltsgesetzes ausgestellt und</w:t>
      </w:r>
    </w:p>
    <w:p>
      <w:pPr>
        <w:ind w:left="420"/>
      </w:pPr>
      <w:r>
        <w:t xml:space="preserve">3. bei ihnen wurde entweder eine erkennungsdienstliche Behandlung nach § 49 des Aufenthaltsgesetzes oder nach § 16 des Asylgesetzes durchgeführt oder ihre Daten wurden nach § 3 des AZR-Gesetzes gespeichert.</w:t>
      </w:r>
    </w:p>
    <w:p>
      <w:r>
        <w:t xml:space="preserve">Der Leistungsanspruch endet mit Ablauf des Monats, der dem Monat vorausgeht, für den der zuständige Träger der Grundsicherung für Arbeitsuchende nach § 74 Absatz 5 Satz 3 des Zweiten Buches Sozialgesetzbuch oder der zuständige Träger der Leistungen nach dem Dritten oder Vierten Kapitel des Zwölften Buches Sozialgesetzbuch nach § 146 Absatz 5 Satz 3 des Zwölften Buches Sozialgesetzbuch die Aufnahme der laufenden Leistungsgewährung gegenüber der für die Durchführung dieses Gesetzes zuständigen Behörde anzeigt.</w:t>
      </w:r>
    </w:p>
    <w:p>
      <w:r>
        <w:t xml:space="preserve">(2) Die Leistungen nach diesem Gesetz gemäß Absatz 1 sind gegenüber den Leistungen nach dem Zweiten und Zwölften Buch Sozialgesetzbuch nachrangig.</w:t>
      </w:r>
    </w:p>
    <w:p>
      <w:r>
        <w:t xml:space="preserve">(3) Leistungen nach den §§ 4 und 6 dieses Gesetzes, die für Zeiten erbracht wurden, für die ein Erstattungsanspruch nach § 74 Absatz 5 des Zweiten Buches oder nach § 146 Absatz 5 des Zwölften Buches Sozialgesetzbuch besteht, werden den Leistungsträgern vom Bund erstattet; insoweit findet § 104 des Zehnten Buches Sozialgesetzbuch keine Anwendung. Das Erstattungsverfahren wird vom Bundesamt für Soziale Sicherung durchgeführt.</w:t>
      </w:r>
    </w:p>
    <w:p>
      <w:r>
        <w:rPr>
          <w:color w:val="555555"/>
          <w:sz w:val="17"/>
        </w:rPr>
        <w:t xml:space="preserve">Zitiervorschlag: § 18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