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AsylbLG — Sofortzuschlag</w:t>
      </w:r>
    </w:p>
    <w:p>
      <w:r>
        <w:rPr>
          <w:color w:val="555555"/>
          <w:sz w:val="18"/>
        </w:rPr>
        <w:t xml:space="preserve">Asylbewerberleistungsgesetz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Minderjährige Leistungsberechtigte sowie Leistungsberechtigte, die das 25. Lebensjahr noch nicht vollendet haben, unverheiratet sind und mit mindestens einem Elternteil in einer Wohnung im Sinne von § 42a Absatz 2 Satz 2 des Zwölften Buches Sozialgesetzbuch zusammenleben, haben Anspruch auf einen monatlichen Sofortzuschlag in Höhe von 25 Euro. Der Sofortzuschlag wird erstmalig für den Monat Juli 2022 erbracht.</w:t>
      </w:r>
    </w:p>
    <w:p>
      <w:r>
        <w:rPr>
          <w:color w:val="555555"/>
          <w:sz w:val="17"/>
        </w:rPr>
        <w:t xml:space="preserve">Zitiervorschlag: § 16 AsylbLG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https://recht.nulegal.eu/gesetze/AsylbLG/16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