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AsylbLG — Übergangsregelung zum Zweiten Gesetz zur besseren Durchsetzung der Ausreisepflicht</w:t>
      </w:r>
    </w:p>
    <w:p>
      <w:r>
        <w:rPr>
          <w:color w:val="555555"/>
          <w:sz w:val="18"/>
        </w:rPr>
        <w:t xml:space="preserve">Asylbewerberleistungsgesetz</w:t>
      </w:r>
    </w:p>
    <w:p>
      <w:r>
        <w:rPr>
          <w:color w:val="555555"/>
          <w:sz w:val="18"/>
        </w:rPr>
        <w:t xml:space="preserve">Stand: 22.08.2019 (konsolidierte Textfassung, kein amtliches Inkrafttretensdatum)</w:t>
      </w:r>
    </w:p>
    <w:p>
      <w:r>
        <w:t xml:space="preserve">Für Leistungsberechtigte des Asylbewerberleistungsgesetzes, auf die bis zum 21. August 2019 gemäß § 2 Absatz 1 des Asylbewerberleistungsgesetzes das Zwölfte Buch Sozialgesetzbuch entsprechend anzuwenden war, ist § 2 des Asylbewerberleistungsgesetzes in der Fassung der Bekanntmachung vom 5. August 1997 (BGBl. I S. 2022), das zuletzt durch Artikel 4 des Gesetzes vom 17. Juli 2017 (BGBl. I S. 2541; 2019 I S. 162) geändert worden ist, weiter anzuwenden.</w:t>
      </w:r>
    </w:p>
    <w:p>
      <w:r>
        <w:rPr>
          <w:color w:val="555555"/>
          <w:sz w:val="17"/>
        </w:rPr>
        <w:t xml:space="preserve">Zitiervorschlag: § 15 AsylbLG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https://recht.nulegal.eu/gesetze/AsylbLG/15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