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AsylZBV 2008</w:t>
      </w:r>
    </w:p>
    <w:p>
      <w:r>
        <w:rPr>
          <w:color w:val="555555"/>
          <w:sz w:val="18"/>
        </w:rPr>
        <w:t xml:space="preserve">Verordnung zur Neufassung der Asylzuständigkeitsbestimmungsverordnung</w:t>
      </w:r>
    </w:p>
    <w:p>
      <w:r>
        <w:rPr>
          <w:color w:val="555555"/>
          <w:sz w:val="18"/>
        </w:rPr>
        <w:t xml:space="preserve">Historische Fassung: Stand 10.06.2019 bis 12.06.2026. Dies ist nicht die aktuelle Fassung.</w:t>
      </w:r>
    </w:p>
    <w:p>
      <w:r>
        <w:t xml:space="preserve">Auf Grund des § 88 Abs. 1 des Asylverfahrensgesetzes in der Fassung der Bekanntmachung vom 27. Juli 1993 (BGBl. I S. 1361), der durch Artikel 3 Nr. 50 des Gesetzes vom 19. August 2007 (BGBl. I S. 1970) neu gefasst worden ist, verordnet das Bundesministerium des Innern:</w:t>
      </w:r>
    </w:p>
    <w:p>
      <w:r>
        <w:rPr>
          <w:color w:val="555555"/>
          <w:sz w:val="17"/>
        </w:rPr>
        <w:t xml:space="preserve">Zitiervorschlag: Eingangsformel AsylZBV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https://recht.nulegal.eu/gesetze/AsylZBV%202008/eingangsformel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