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AsylZBV 2008</w:t>
      </w:r>
    </w:p>
    <w:p>
      <w:r>
        <w:rPr>
          <w:color w:val="555555"/>
          <w:sz w:val="18"/>
        </w:rPr>
        <w:t xml:space="preserve">Verordnung zur Neufassung der Asylzuständigkeitsbestimmungsverordnung</w:t>
      </w:r>
    </w:p>
    <w:p>
      <w:r>
        <w:rPr>
          <w:color w:val="555555"/>
          <w:sz w:val="18"/>
        </w:rPr>
        <w:t xml:space="preserve">Historische Fassung: Stand 10.06.2019 bis 12.06.2026. Dies ist nicht die aktuelle Fassung.</w:t>
      </w:r>
    </w:p>
    <w:p>
      <w:r>
        <w:t xml:space="preserve">(1) Das Bundesamt für Migration und Flüchtlinge ist zuständig für die Ausführung des Übereinkommens nach § 1 Nr. 1 und der Verordnungen nach § 1 Nr. 2 und 3 in Bezug auf</w:t>
      </w:r>
    </w:p>
    <w:p>
      <w:pPr>
        <w:ind w:left="420"/>
      </w:pPr>
      <w:r>
        <w:t xml:space="preserve">1. die Übermittlung von Auf- und Wiederaufnahmeersuchen an die anderen Staaten sowie die Festlegung der Modalitäten der Überstellung,</w:t>
      </w:r>
    </w:p>
    <w:p>
      <w:pPr>
        <w:ind w:left="420"/>
      </w:pPr>
      <w:r>
        <w:t xml:space="preserve">2. die Entscheidung über Auf- und Wiederaufnahmeersuchen der anderen Staaten sowie die Festlegung der Modalitäten der Überstellung,</w:t>
      </w:r>
    </w:p>
    <w:p>
      <w:pPr>
        <w:ind w:left="420"/>
      </w:pPr>
      <w:r>
        <w:t xml:space="preserve">3. den Informationsaustausch sowie die notwendigen Mitteilungen an die betroffenen Drittstaatsangehörigen.</w:t>
      </w:r>
    </w:p>
    <w:p>
      <w:r>
        <w:t xml:space="preserve">(2) Das Bundesamt für Migration und Flüchtlinge ist auch zuständig für die Zusammenarbeit mit den anderen Staaten nach der Verordnung gemäß § 1 Nr. 4 bei</w:t>
      </w:r>
    </w:p>
    <w:p>
      <w:pPr>
        <w:ind w:left="420"/>
      </w:pPr>
      <w:r>
        <w:t xml:space="preserve">1. der endgültigen Identifizierung,</w:t>
      </w:r>
    </w:p>
    <w:p>
      <w:pPr>
        <w:ind w:left="420"/>
      </w:pPr>
      <w:r>
        <w:t xml:space="preserve">2. der Auskunft über die gemäß Artikel 4 der Verordnung (EG) Nr. 2725/2000 an die Zentraleinheit übermittelten und in der zentralen Datenbank gespeicherten Daten sowie deren Berichtigung, Löschung und Sperrung.</w:t>
      </w:r>
    </w:p>
    <w:p>
      <w:r>
        <w:rPr>
          <w:color w:val="555555"/>
          <w:sz w:val="17"/>
        </w:rPr>
        <w:t xml:space="preserve">Zitiervorschlag: § 2 AsylZBV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https://recht.nulegal.eu/gesetze/AsylZBV%202008/2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AsylZBV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