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AsylVfGNG</w:t>
      </w:r>
    </w:p>
    <w:p>
      <w:r>
        <w:rPr>
          <w:color w:val="555555"/>
          <w:sz w:val="18"/>
        </w:rPr>
        <w:t xml:space="preserve">Gesetz zur Neuregelung des Asylverfahrens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der Mehrheit seiner Mitglieder und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AsylVfGNG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