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AsylVfGNG — Asylverfahrensgesetz (AsylVfG)</w:t>
      </w:r>
    </w:p>
    <w:p>
      <w:r>
        <w:rPr>
          <w:color w:val="555555"/>
          <w:sz w:val="18"/>
        </w:rPr>
        <w:t xml:space="preserve">Gesetz zur Neuregelung des Asylverfahrens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1 AsylVfGNG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https://recht.nulegal.eu/gesetze/AsylVfGNG/1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