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87c AsylVfG 1992 — Übergangsvorschriften aus Anlass der am 6. August 2016 in Kraft getretenen Änderungen</w:t>
      </w:r>
    </w:p>
    <w:p>
      <w:r>
        <w:rPr>
          <w:color w:val="555555"/>
          <w:sz w:val="18"/>
        </w:rPr>
        <w:t xml:space="preserve">Asylgesetz</w:t>
      </w:r>
    </w:p>
    <w:p>
      <w:r>
        <w:rPr>
          <w:color w:val="555555"/>
          <w:sz w:val="18"/>
        </w:rPr>
        <w:t xml:space="preserve">Stand: 10.06.2019 (konsolidierte Textfassung, kein amtliches Inkrafttretensdatum)</w:t>
      </w:r>
    </w:p>
    <w:p>
      <w:r>
        <w:t xml:space="preserve">(1) Eine vor dem 6. August 2016 erworbene Aufenthaltsgestattung gilt ab dem Zeitpunkt ihrer Entstehung fort. Sie kann insbesondere durch eine Bescheinigung nach § 63 nachgewiesen werden. § 67 bleibt unberührt.</w:t>
      </w:r>
    </w:p>
    <w:p>
      <w:r>
        <w:t xml:space="preserve">(2) Der Aufenthalt eines Ausländers, der vor dem 5. Februar 2016 im Bundesgebiet um Asyl nachgesucht hat, gilt ab dem Zeitpunkt der Aufnahme in der für ihn zuständigen Aufnahmeeinrichtung oder, sofern sich dieser Zeitpunkt nicht bestimmen lässt, ab dem 5. Februar 2016 als gestattet.</w:t>
      </w:r>
    </w:p>
    <w:p>
      <w:r>
        <w:t xml:space="preserve">(3) Der Aufenthalt eines Ausländers, dem bis zum 6. August 2016 ein Ankunftsnachweis ausgestellt worden ist, gilt ab dem Zeitpunkt der Ausstellung als gestattet.</w:t>
      </w:r>
    </w:p>
    <w:p>
      <w:r>
        <w:t xml:space="preserve">(4) Der Aufenthalt eines Ausländers, der nach dem 4. Februar 2016 und vor dem 1. November 2016 um Asyl nachgesucht hat und dem aus Gründen, die er nicht zu vertreten hat, nicht unverzüglich ein Ankunftsnachweis ausgestellt worden ist, gilt mit Ablauf von zwei Wochen nach dem Zeitpunkt, in dem er um Asyl nachgesucht hat, als gestattet. Die fehlende Ausstellung des Ankunftsnachweises nach Satz 1 hat der Ausländer insbesondere dann nicht zu vertreten, wenn in der für die Ausstellung seines Ankunftsnachweises zuständigen Stelle die technischen Voraussetzungen für die Ausstellung von Ankunftsnachweisen nicht vorgelegen haben.</w:t>
      </w:r>
    </w:p>
    <w:p>
      <w:r>
        <w:t xml:space="preserve">(5) Die Absätze 2 bis 4 finden keine Anwendung, wenn der Ausländer einen vor dem 6. August 2016 liegenden Termin zur Stellung des Asylantrags nach § 23 Absatz 1 aus Gründen, die er zu vertreten hat, nicht wahrgenommen hat.</w:t>
      </w:r>
    </w:p>
    <w:p>
      <w:r>
        <w:t xml:space="preserve">(6) Ergeben sich aus der Anwendung der Absätze 1 bis 4 unterschiedliche Zeitpunkte, so ist der früheste Zeitpunkt maßgeblich.</w:t>
      </w:r>
    </w:p>
    <w:p>
      <w:r>
        <w:rPr>
          <w:color w:val="555555"/>
          <w:sz w:val="17"/>
        </w:rPr>
        <w:t xml:space="preserve">Zitiervorschlag: § 87c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https://recht.nulegal.eu/gesetze/AsylVfG%201992/87c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