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87a AsylVfG 1992 — Übergangsvorschriften aus Anlass der am 1. Juli 1993 in Kraft getretenen Änderungen</w:t>
      </w:r>
    </w:p>
    <w:p>
      <w:r>
        <w:rPr>
          <w:color w:val="555555"/>
          <w:sz w:val="18"/>
        </w:rPr>
        <w:t xml:space="preserve">Asylgesetz</w:t>
      </w:r>
    </w:p>
    <w:p>
      <w:r>
        <w:rPr>
          <w:color w:val="555555"/>
          <w:sz w:val="18"/>
        </w:rPr>
        <w:t xml:space="preserve">Stand: 12.06.2026 (konsolidierte Textfassung, kein amtliches Inkrafttretensdatum)</w:t>
      </w:r>
    </w:p>
    <w:p>
      <w:r>
        <w:t xml:space="preserve">(1) Soweit in den folgenden Vorschriften nicht etwas anderes bestimmt ist, gelten die Vorschriften dieses Gesetzes mit Ausnahme der §§ 26a und 34a auch für Ausländer, die vor dem 1. Juli 1993 einen Asylantrag gestellt haben. Auf Ausländer, die aus einem Mitgliedstaat der Europäischen Gemeinschaften oder aus einem in der Anlage I bezeichneten Staat eingereist sind, finden die §§ 27, 29 Abs. 1 und 2 entsprechende Anwendung.</w:t>
      </w:r>
    </w:p>
    <w:p>
      <w:r>
        <w:t xml:space="preserve">(2) Für das Verwaltungsverfahren gelten folgende Übergangsvorschriften:</w:t>
      </w:r>
    </w:p>
    <w:p>
      <w:pPr>
        <w:ind w:left="420"/>
      </w:pPr>
      <w:r>
        <w:t xml:space="preserve">1. § 10 Abs. 2 Satz 2 und 3, Abs. 3 und 4 findet Anwendung, wenn der Ausländer insoweit ergänzend schriftlich belehrt worden ist.</w:t>
      </w:r>
    </w:p>
    <w:p>
      <w:pPr>
        <w:ind w:left="420"/>
      </w:pPr>
      <w:r>
        <w:t xml:space="preserve">2. § 32 gilt nur für Ausländer, die nach dem 1. Juli 1993 in ihren Herkunftsstaat ausreisen.</w:t>
      </w:r>
    </w:p>
    <w:p>
      <w:pPr>
        <w:ind w:left="420"/>
      </w:pPr>
      <w:r>
        <w:t xml:space="preserve">3. Für Folgeanträge, die vor dem 1. Juli 1993 gestellt worden sind, gelten die Vorschriften der §§ 71 und 87 Abs. 1 Nr. 2 in der bis zu diesem Zeitpunkt geltenden Fassung.</w:t>
      </w:r>
    </w:p>
    <w:p>
      <w:r>
        <w:t xml:space="preserve">(3) Für die Rechtsbehelfe und das gerichtliche Verfahren gelten folgende Übergangsvorschriften:</w:t>
      </w:r>
    </w:p>
    <w:p>
      <w:pPr>
        <w:ind w:left="420"/>
      </w:pPr>
      <w:r>
        <w:t xml:space="preserve">1. Die Zulässigkeit eines Rechtsbehelfs gegen einen Verwaltungsakt richtet sich nach dem bis zum 1. Juli 1993 geltenden Recht, wenn der Verwaltungsakt vor diesem Zeitpunkt bekannt gegeben worden ist.</w:t>
      </w:r>
    </w:p>
    <w:p>
      <w:pPr>
        <w:ind w:left="420"/>
      </w:pPr>
      <w:r>
        <w:t xml:space="preserve">2. Die Zulässigkeit eines Rechtsbehelfs gegen eine gerichtliche Entscheidung richtet sich nach dem bis zum 1. Juli 1993 geltenden Recht, wenn die Entscheidung vor diesem Zeitpunkt verkündet oder von Amts wegen anstelle einer Verkündung zugestellt worden ist.</w:t>
      </w:r>
    </w:p>
    <w:p>
      <w:pPr>
        <w:ind w:left="420"/>
      </w:pPr>
      <w:r>
        <w:t xml:space="preserve">3. § 76 Abs. 4 findet auf Verfahren, die vor dem 1. Juli 1993 anhängig geworden sind, keine Anwendung.</w:t>
      </w:r>
    </w:p>
    <w:p>
      <w:pPr>
        <w:ind w:left="420"/>
      </w:pPr>
      <w:r>
        <w:t xml:space="preserve">4. Die Wirksamkeit einer vor dem 1. Juli 1993 bereits erfolgten Übertragung auf den Einzelrichter bleibt von § 76 Abs. 5 unberührt.</w:t>
      </w:r>
    </w:p>
    <w:p>
      <w:pPr>
        <w:ind w:left="420"/>
      </w:pPr>
      <w:r>
        <w:t xml:space="preserve">5. § 83 Abs. 1 ist bis zum 31. Dezember 1993 nicht anzuwenden.</w:t>
      </w:r>
    </w:p>
    <w:p>
      <w:r>
        <w:rPr>
          <w:color w:val="555555"/>
          <w:sz w:val="17"/>
        </w:rPr>
        <w:t xml:space="preserve">Zitiervorschlag: § 87a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https://recht.nulegal.eu/gesetze/AsylVfG%201992/87a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