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3a AsylVfG 1992 — Verfolgungshandlungen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Außer Kraft: § 3a ist seit 12.06.2026 nicht mehr im AsylVfG 1992 enthalten. Angezeigt wird die letzte bekannte Fassung, Stand 10.06.2019.</w:t>
      </w:r>
    </w:p>
    <w:p>
      <w:r>
        <w:t xml:space="preserve">(1) Als Verfolgung im Sinne des § 3 Absatz 1 gelten Handlungen, die</w:t>
      </w:r>
    </w:p>
    <w:p>
      <w:pPr>
        <w:ind w:left="420"/>
      </w:pPr>
      <w:r>
        <w:t xml:space="preserve">1. auf Grund ihrer Art oder Wiederholung so gravierend sind, dass sie eine schwerwiegende Verletzung der grundlegenden Menschenrechte darstellen, insbesondere der Rechte, von denen nach Artikel 15 Absatz 2 der Konvention vom 4. November 1950 zum Schutze der Menschenrechte und Grundfreiheiten (BGBl. 1952 II S. 685, 953) keine Abweichung zulässig ist, oder</w:t>
      </w:r>
    </w:p>
    <w:p>
      <w:pPr>
        <w:ind w:left="420"/>
      </w:pPr>
      <w:r>
        <w:t xml:space="preserve">2. in einer Kumulierung unterschiedlicher Maßnahmen, einschließlich einer Verletzung der Menschenrechte, bestehen, die so gravierend ist, dass eine Person davon in ähnlicher wie der in Nummer 1 beschriebenen Weise betroffen ist.</w:t>
      </w:r>
    </w:p>
    <w:p>
      <w:r>
        <w:t xml:space="preserve">(2) Als Verfolgung im Sinne des Absatzes 1 können unter anderem die folgenden Handlungen gelten:</w:t>
      </w:r>
    </w:p>
    <w:p>
      <w:pPr>
        <w:ind w:left="420"/>
      </w:pPr>
      <w:r>
        <w:t xml:space="preserve">1. die Anwendung physischer oder psychischer Gewalt, einschließlich sexueller Gewalt,</w:t>
      </w:r>
    </w:p>
    <w:p>
      <w:pPr>
        <w:ind w:left="420"/>
      </w:pPr>
      <w:r>
        <w:t xml:space="preserve">2. gesetzliche, administrative, polizeiliche oder justizielle Maßnahmen, die als solche diskriminierend sind oder in diskriminierender Weise angewandt werden,</w:t>
      </w:r>
    </w:p>
    <w:p>
      <w:pPr>
        <w:ind w:left="420"/>
      </w:pPr>
      <w:r>
        <w:t xml:space="preserve">3. unverhältnismäßige oder diskriminierende Strafverfolgung oder Bestrafung,</w:t>
      </w:r>
    </w:p>
    <w:p>
      <w:pPr>
        <w:ind w:left="420"/>
      </w:pPr>
      <w:r>
        <w:t xml:space="preserve">4. Verweigerung gerichtlichen Rechtsschutzes mit dem Ergebnis einer unverhältnismäßigen oder diskriminierenden Bestrafung,</w:t>
      </w:r>
    </w:p>
    <w:p>
      <w:pPr>
        <w:ind w:left="420"/>
      </w:pPr>
      <w:r>
        <w:t xml:space="preserve">5. Strafverfolgung oder Bestrafung wegen Verweigerung des Militärdienstes in einem Konflikt, wenn der Militärdienst Verbrechen oder Handlungen umfassen würde, die unter die Ausschlussklauseln des § 3 Absatz 2 fallen,</w:t>
      </w:r>
    </w:p>
    <w:p>
      <w:pPr>
        <w:ind w:left="420"/>
      </w:pPr>
      <w:r>
        <w:t xml:space="preserve">6. Handlungen, die an die Geschlechtszugehörigkeit anknüpfen oder gegen Kinder gerichtet sind.</w:t>
      </w:r>
    </w:p>
    <w:p>
      <w:r>
        <w:t xml:space="preserve">(3) Zwischen den in § 3 Absatz 1 Nummer 1 in Verbindung mit den in § 3b genannten Verfolgungsgründen und den in den Absätzen 1 und 2 als Verfolgung eingestuften Handlungen oder dem Fehlen von Schutz vor solchen Handlungen muss eine Verknüpfung bestehen.</w:t>
      </w:r>
    </w:p>
    <w:p>
      <w:r>
        <w:rPr>
          <w:color w:val="555555"/>
          <w:sz w:val="17"/>
        </w:rPr>
        <w:t xml:space="preserve">Zitiervorschlag: § 3a AsylVfG 1992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