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 AsylVfG 1992 — Zuständigkeit der Ausländerbehörden bei Aufenthaltsbeendigung</w:t>
      </w:r>
    </w:p>
    <w:p>
      <w:r>
        <w:rPr>
          <w:color w:val="555555"/>
          <w:sz w:val="18"/>
        </w:rPr>
        <w:t xml:space="preserve">Asylgesetz</w:t>
      </w:r>
    </w:p>
    <w:p>
      <w:r>
        <w:rPr>
          <w:color w:val="555555"/>
          <w:sz w:val="18"/>
        </w:rPr>
        <w:t xml:space="preserve">Stand: 12.06.2026 (konsolidierte Textfassung, kein amtliches Inkrafttretensdatum)</w:t>
      </w:r>
    </w:p>
    <w:p>
      <w:r>
        <w:t xml:space="preserve">Nach dem unanfechtbaren Abschluss des Asylverfahrens sind die Ausländerbehörden für den Erlass von Entscheidungen und Maßnahmen zur Beendigung des Aufenthalts zuständig. In den Fällen des § 74 Absatz 1 Satz 2 und 3 gilt dies ab erstmaligem Eintritt der Vollziehbarkeit. Dies gilt auch für das Wiederaufgreifen nach § 51 des Verwaltungsverfahrensgesetzes in den Fällen von § 34 Absatz 1 Satz 1 Nummer 4 und 5.</w:t>
      </w:r>
    </w:p>
    <w:p>
      <w:r>
        <w:rPr>
          <w:color w:val="555555"/>
          <w:sz w:val="17"/>
        </w:rPr>
        <w:t xml:space="preserve">Zitiervorschlag: § 39 AsylVfG 1992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https://recht.nulegal.eu/gesetze/AsylVfG%201992/39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