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AsylVfG 1992 — Meldepflicht</w:t>
      </w:r>
    </w:p>
    <w:p>
      <w:r>
        <w:rPr>
          <w:color w:val="555555"/>
          <w:sz w:val="18"/>
        </w:rPr>
        <w:t xml:space="preserve">Asylgesetz</w:t>
      </w:r>
    </w:p>
    <w:p>
      <w:r>
        <w:rPr>
          <w:color w:val="555555"/>
          <w:sz w:val="18"/>
        </w:rPr>
        <w:t xml:space="preserve">Stand: 12.06.2026 (konsolidierte Textfassung, kein amtliches Inkrafttretensdatum)</w:t>
      </w:r>
    </w:p>
    <w:p>
      <w:r>
        <w:t xml:space="preserve">(1) Ein Ausländer, der den Asylantrag bei einer Außenstelle des Bundesamtes einzureichen hat (§ 14 Absatz 1), hat sich in einer Aufnahmeeinrichtung persönlich zu melden. Diese nimmt ihn auf oder leitet ihn an die für seine Aufnahme zuständige Aufnahmeeinrichtung weiter; im Falle der Weiterleitung ist der Ausländer, soweit möglich, erkennungsdienstlich zu behandeln.</w:t>
      </w:r>
    </w:p>
    <w:p>
      <w:r>
        <w:t xml:space="preserve">(2) Die Landesregierung oder die von ihr bestimmte Stelle kann bestimmen, dass</w:t>
      </w:r>
    </w:p>
    <w:p>
      <w:pPr>
        <w:ind w:left="420"/>
      </w:pPr>
      <w:r>
        <w:t xml:space="preserve">1. die Meldung nach Absatz 1 bei einer bestimmten Aufnahmeeinrichtung erfolgen muss,</w:t>
      </w:r>
    </w:p>
    <w:p>
      <w:pPr>
        <w:ind w:left="420"/>
      </w:pPr>
      <w:r>
        <w:t xml:space="preserve">2. ein von einer Aufnahmeeinrichtung eines anderen Landes weitergeleiteter Ausländer zunächst eine bestimmte Aufnahmeeinrichtung aufsuchen muss.</w:t>
      </w:r>
    </w:p>
    <w:p>
      <w:r>
        <w:t xml:space="preserve">Der Ausländer ist während seines Aufenthaltes in der nach Satz 1 bestimmten Aufnahmeeinrichtung erkennungsdienstlich zu behandeln. In den Fällen des § 18 Absatz 1 und des § 19 Absatz 1 ist der Ausländer an diese Aufnahmeeinrichtung weiterzuleiten.</w:t>
      </w:r>
    </w:p>
    <w:p>
      <w:r>
        <w:t xml:space="preserve">(3) Der Ausländer ist verpflichtet, der Weiterleitung an die für ihn zuständige Aufnahmeeinrichtung nach Absatz 1 Satz 2 oder Absatz 2 unverzüglich oder bis zu einem ihm von der Aufnahmeeinrichtung genannten Zeitpunkt zu folgen. Kommt der Ausländer der Verpflichtung nach Satz 1 nicht nach, gilt § 32. § 20 Absatz 2 findet entsprechend Anwendung.</w:t>
      </w:r>
    </w:p>
    <w:p>
      <w:r>
        <w:rPr>
          <w:color w:val="555555"/>
          <w:sz w:val="17"/>
        </w:rPr>
        <w:t xml:space="preserve">Zitiervorschlag: § 22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