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AsylVfG 1992 — Aufgaben der Ausländerbehörde und der Polizei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Ein Ausländer, der bei einer Ausländerbehörde, bei der Bundespolizei oder bei der Polizei eines Landes einen Asylantrag stellt, ist in den Fällen des § 14 Absatz 1 unverzüglich nach der Antragstellung an die zuständige oder, soweit diese nicht bekannt ist, an die nächstgelegene Aufnahmeeinrichtung zur Meldung weiterzuleiten. Sofern eine Überprüfung im Sinne der Verordnung (EU) 2024/1356 erforderlich ist und der Asylantrag nicht bei einer für die Durchführung der Überprüfung zuständigen Behörde gestellt wird, ist zunächst die Überprüfung von der nach § 71 Absatz 3 Nummer 9 und Absatz 4a des Aufenthaltsgesetzes zuständigen Behörde durchzuführen und der Ausländer erst nach deren Abschluss durch diese an die Aufnahmeeinrichtung nach Satz 1 weiterzuleiten.</w:t>
      </w:r>
    </w:p>
    <w:p>
      <w:r>
        <w:t xml:space="preserve">(2) In den Fällen des Absatzes 1 hat die Behörde, bei der ein Ausländer einen Asylantrag stellt, diesen vor der Weiterleitung an die Aufnahmeeinrichtung erkennungsdienstlich zu behandeln (§ 16 Absatz 1).</w:t>
      </w:r>
    </w:p>
    <w:p>
      <w:r>
        <w:t xml:space="preserve">(3) Ein Ausländer, der aus einem sicheren Drittstaat nach § 26a unerlaubt eingereist ist, kann ohne vorherige Weiterleitung an eine Aufnahmeeinrichtung nach Maßgabe des § 57 Absatz 1 und 2 des Aufenthaltsgesetzes dorthin zurückgeschoben werden. In diesem Falle ordnet die Ausländerbehörde die Zurückschiebung an, sobald feststeht, dass sie durchgeführt werden kann.</w:t>
      </w:r>
    </w:p>
    <w:p>
      <w:r>
        <w:t xml:space="preserve">(4) Vorschriften über die Festnahme oder Inhaftnahme bleiben unberührt.</w:t>
      </w:r>
    </w:p>
    <w:p>
      <w:r>
        <w:rPr>
          <w:color w:val="555555"/>
          <w:sz w:val="17"/>
        </w:rPr>
        <w:t xml:space="preserve">Zitiervorschlag: § 19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https://recht.nulegal.eu/gesetze/AsylVfG%201992/19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