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12a AsylVfG 1992 — Asylverfahrensberatung</w:t>
      </w:r>
    </w:p>
    <w:p>
      <w:r>
        <w:rPr>
          <w:color w:val="555555"/>
          <w:sz w:val="18"/>
        </w:rPr>
        <w:t xml:space="preserve">Asylgesetz</w:t>
      </w:r>
    </w:p>
    <w:p>
      <w:r>
        <w:rPr>
          <w:color w:val="555555"/>
          <w:sz w:val="18"/>
        </w:rPr>
        <w:t xml:space="preserve">Stand: 01.01.2023 (konsolidierte Textfassung, kein amtliches Inkrafttretensdatum)</w:t>
      </w:r>
    </w:p>
    <w:p>
      <w:r>
        <w:t xml:space="preserve">(1) Der Bund fördert eine behördenunabhängige, ergebnisoffene, unentgeltliche, individuelle und freiwillige Asylverfahrensberatung. Die Förderung setzt voraus, dass die Träger der Asylverfahrensberatung ihre Zuverlässigkeit, die ordnungsgemäße und gewissenhafte Durchführung der Beratung sowie Verfahren zur Qualitätssicherung und -entwicklung nachweisen.</w:t>
      </w:r>
    </w:p>
    <w:p>
      <w:r>
        <w:t xml:space="preserve">(2) Die Asylverfahrensberatung umfasst Auskünfte zum Verfahren und kann nach Maßgabe des Rechtsdienstleistungsgesetzes auch Rechtsdienstleistungen zum Gegenstand haben. Die Beratung berücksichtigt die besonderen Umstände des Ausländers, insbesondere, ob dieser besondere Verfahrensgarantien oder besondere Garantien bei der Aufnahme benötigt. Die Beratung soll bereits vor der Anhörung erfolgen und kann bis zum unanfechtbaren Abschluss des Asylverfahrens durchgeführt werden.</w:t>
      </w:r>
    </w:p>
    <w:p>
      <w:r>
        <w:t xml:space="preserve">(3) Die Träger der Asylverfahrensberatung übermitteln dem Bundesamt und der obersten Landesbehörde oder der von der obersten Landesbehörde bestimmten Stelle personenbezogene Daten, die darauf hinweisen, dass der Ausländer besondere Verfahrensgarantien benötigt oder besondere Bedürfnisse bei der Aufnahme hat, wenn der Ausländer in die Übermittlung der Daten eingewilligt hat.</w:t>
      </w:r>
    </w:p>
    <w:p>
      <w:r>
        <w:rPr>
          <w:color w:val="555555"/>
          <w:sz w:val="17"/>
        </w:rPr>
        <w:t xml:space="preserve">Zitiervorschlag: § 12a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https://recht.nulegal.eu/gesetze/AsylVfG%201992/12a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