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AsphAusbV — Zwischenprüfung</w:t>
      </w:r>
    </w:p>
    <w:p>
      <w:r>
        <w:rPr>
          <w:color w:val="555555"/>
          <w:sz w:val="18"/>
        </w:rPr>
        <w:t xml:space="preserve">Asphaltbauer-Ausbildungsverordnung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Ermittlung des Ausbildungsstandes ist eine Zwischenprüfung durchzuführen. Sie soll vor dem Ende des zweiten Ausbildungsjahres stattfinden.</w:t>
      </w:r>
    </w:p>
    <w:p>
      <w:r>
        <w:t xml:space="preserve">(2) Die Zwischenprüfung erstreckt sich auf die in der Anlage in Abschnitt I für das erste Ausbildungsjahr und in Abschnitt II unter der laufenden Nummer 2 Buchstaben a und c, Nr. 6 Buchstaben a bis c, e und f, Nr. 7 Buchstaben a, b und e bis h und Nr. 9 für das zweite Ausbildungsjahr aufgeführten Fertigkeiten und Kenntnisse sowie auf den im Berufsschulunterricht entsprechend den Rahmenlehrplänen zu vermittelnden Lehrstoff, soweit er für die Berufsausbildung wesentlich ist.</w:t>
      </w:r>
    </w:p>
    <w:p>
      <w:r>
        <w:t xml:space="preserve">(3) Zum Nachweis der Fertigkeiten soll der Prüfling in insgesamt höchstens 4 Stunden 2 Arbeitsproben durchführen. Hierfür kommen insbesondere in Betracht:</w:t>
      </w:r>
    </w:p>
    <w:p>
      <w:pPr>
        <w:ind w:left="420"/>
      </w:pPr>
      <w:r>
        <w:t xml:space="preserve">1. Anfertigen einer der 3 folgenden Arbeitsproben aus dem Bereich der beruflichen Grundbildung:</w:t>
      </w:r>
    </w:p>
    <w:p>
      <w:pPr>
        <w:ind w:left="780"/>
      </w:pPr>
      <w:r>
        <w:t xml:space="preserve">a) Versetzen von Randsteinen und Verlegen von Gehwegplatten in Sand- und Mörtelbett,</w:t>
      </w:r>
    </w:p>
    <w:p>
      <w:pPr>
        <w:ind w:left="780"/>
      </w:pPr>
      <w:r>
        <w:t xml:space="preserve">b) Herstellen eines waagerechten Ausgleichsestrichs,</w:t>
      </w:r>
    </w:p>
    <w:p>
      <w:pPr>
        <w:ind w:left="780"/>
      </w:pPr>
      <w:r>
        <w:t xml:space="preserve">c) Herstellen der Schalung für einen rechteckigen Stahlbetonteil einschließlich Abstützung und Sicherung gegen Verschieben,</w:t>
      </w:r>
    </w:p>
    <w:p>
      <w:pPr>
        <w:ind w:left="420"/>
      </w:pPr>
      <w:r>
        <w:t xml:space="preserve">2. Anfertigen einer der 4 folgenden Arbeitsproben aus dem Bereich der beruflichen Fachbildung:</w:t>
      </w:r>
    </w:p>
    <w:p>
      <w:pPr>
        <w:ind w:left="780"/>
      </w:pPr>
      <w:r>
        <w:t xml:space="preserve">a) Verlegen von Dämmstoffen einschließlich Randstreifen als Unterlage eines schwimmenden Gußasphaltestrichs,</w:t>
      </w:r>
    </w:p>
    <w:p>
      <w:pPr>
        <w:ind w:left="780"/>
      </w:pPr>
      <w:r>
        <w:t xml:space="preserve">b) Verlegen eines Gußasphaltbelages, einlagig, mit Splitt abstreuen und mit Walze andrücken,</w:t>
      </w:r>
    </w:p>
    <w:p>
      <w:pPr>
        <w:ind w:left="780"/>
      </w:pPr>
      <w:r>
        <w:t xml:space="preserve">c) Verlegen eines Gußasphaltestrichs, einlagig, mit Sand abreiben,</w:t>
      </w:r>
    </w:p>
    <w:p>
      <w:pPr>
        <w:ind w:left="780"/>
      </w:pPr>
      <w:r>
        <w:t xml:space="preserve">d) Durchführen einer Reparatur in einem Asphaltbelag einschließlich einer Naht.</w:t>
      </w:r>
    </w:p>
    <w:p>
      <w:r>
        <w:t xml:space="preserve">(4) Zum Nachweis der Kenntnisse soll der Prüfling in insgesamt höchstens 180 Minuten Aufgaben aus folgenden Gebieten schriftlich lösen:</w:t>
      </w:r>
    </w:p>
    <w:p>
      <w:pPr>
        <w:ind w:left="420"/>
      </w:pPr>
      <w:r>
        <w:t xml:space="preserve">1. Baustoffkunde:Bauholz, künstliche Steine und Platten, Gips, Kalk, Zement, Bitumen, Zuschläge, Beton, Asphalt, Abdichtungs- und Dämmstoffe;</w:t>
      </w:r>
    </w:p>
    <w:p>
      <w:pPr>
        <w:ind w:left="420"/>
      </w:pPr>
      <w:r>
        <w:t xml:space="preserve">2. Arbeitskunde:</w:t>
      </w:r>
    </w:p>
    <w:p>
      <w:pPr>
        <w:ind w:left="780"/>
      </w:pPr>
      <w:r>
        <w:t xml:space="preserve">a) Vermessungsgeräte, Werkzeuge, Baugeräte</w:t>
      </w:r>
    </w:p>
    <w:p>
      <w:pPr>
        <w:ind w:left="780"/>
      </w:pPr>
      <w:r>
        <w:t xml:space="preserve">b) Arbeitsschutz, Unfallverhütung,</w:t>
      </w:r>
    </w:p>
    <w:p>
      <w:pPr>
        <w:ind w:left="780"/>
      </w:pPr>
      <w:r>
        <w:t xml:space="preserve">c) Ausführungsregeln für die Herstellung von Mauerwerk, Beton, Gußasphalt- und Zementestrich, Plattenbelägen,</w:t>
      </w:r>
    </w:p>
    <w:p>
      <w:pPr>
        <w:ind w:left="780"/>
      </w:pPr>
      <w:r>
        <w:t xml:space="preserve">d) Abdichten gegen Feuchtigkeit;</w:t>
      </w:r>
    </w:p>
    <w:p>
      <w:pPr>
        <w:ind w:left="420"/>
      </w:pPr>
      <w:r>
        <w:t xml:space="preserve">3. Ermitteln von Längen, Breiten und Höhen aus Zeichnungen;</w:t>
      </w:r>
    </w:p>
    <w:p>
      <w:pPr>
        <w:ind w:left="420"/>
      </w:pPr>
      <w:r>
        <w:t xml:space="preserve">4. Berechnen von geradlinig begrenzten Flächen und Körpern einfacher Bauteile;</w:t>
      </w:r>
    </w:p>
    <w:p>
      <w:pPr>
        <w:ind w:left="420"/>
      </w:pPr>
      <w:r>
        <w:t xml:space="preserve">5. Baustoffbedarfsberechnungen;</w:t>
      </w:r>
    </w:p>
    <w:p>
      <w:pPr>
        <w:ind w:left="420"/>
      </w:pPr>
      <w:r>
        <w:t xml:space="preserve">6. Darstellen einfacher Baukörper als Skizze;</w:t>
      </w:r>
    </w:p>
    <w:p>
      <w:pPr>
        <w:ind w:left="420"/>
      </w:pPr>
      <w:r>
        <w:t xml:space="preserve">7. Lesen einfacher Zeichnungen und Verlegepläne.</w:t>
      </w:r>
    </w:p>
    <w:p>
      <w:r>
        <w:t xml:space="preserve">Die schriftlichen Aufgaben sollen auch praxisbezogene Fälle berücksichtigen.</w:t>
      </w:r>
    </w:p>
    <w:p>
      <w:r>
        <w:t xml:space="preserve">(5) Die in Absatz 4 genannte Prüfungsdauer kann insbesondere unterschritten werden, soweit die schriftliche Prüfung in programmierter Form durchgeführt wird.</w:t>
      </w:r>
    </w:p>
    <w:p>
      <w:r>
        <w:rPr>
          <w:color w:val="555555"/>
          <w:sz w:val="17"/>
        </w:rPr>
        <w:t xml:space="preserve">Zitiervorschlag: § 9 AsphAusbV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https://recht.nulegal.eu/gesetze/AsphAusbV/9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