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AsphAusbV — Gliederung der Berufsausbildung</w:t>
      </w:r>
    </w:p>
    <w:p>
      <w:r>
        <w:rPr>
          <w:color w:val="555555"/>
          <w:sz w:val="18"/>
        </w:rPr>
        <w:t xml:space="preserve">Asphaltbauer-Ausbildungsverordnung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Berufsausbildung im ersten Ausbildungsjahr ist wie folgt zu gliedern:</w:t>
      </w:r>
    </w:p>
    <w:p>
      <w:pPr>
        <w:ind w:left="420"/>
      </w:pPr>
      <w:r>
        <w:t xml:space="preserve">1. berufliche Grundbildung in überbetrieblichen Ausbildungsstätten in 20 Wochen,</w:t>
      </w:r>
    </w:p>
    <w:p>
      <w:pPr>
        <w:ind w:left="420"/>
      </w:pPr>
      <w:r>
        <w:t xml:space="preserve">2. Unterricht der Berufsschule nach Maßgabe der Rahmenlehrpläne der Länder in 20 Wochen,</w:t>
      </w:r>
    </w:p>
    <w:p>
      <w:pPr>
        <w:ind w:left="420"/>
      </w:pPr>
      <w:r>
        <w:t xml:space="preserve">3. berufliche Grundbildung in der betrieblichen Ausbildungsstätte in 12 Wochen.</w:t>
      </w:r>
    </w:p>
    <w:p>
      <w:r>
        <w:t xml:space="preserve">(2) Gegenstand der beruflichen Grundbildung nach Absatz 1 Nr. 1 und 3 sind die in der Anlage in Abschnitt I aufgeführten Fertigkeiten und Kenntnisse.</w:t>
      </w:r>
    </w:p>
    <w:p>
      <w:r>
        <w:t xml:space="preserve">(3) Zur Vertiefung der beruflichen Grundbildung nach Absatz 2 und als Beginn der beruflichen Fachbildung sind im zweiten Ausbildungsjahr während 13 Wochen insbesondere die in der Anlage in Abschnitt II unter der laufenden Nummer 2 Buchstaben a und c, Nr. 3 Buchstabe a, Nr. 4 Buchstaben a und b, Nr. 5 Buchstaben a und b, Nr. 6 Buchstaben a, b, c, e und f, Nr. 7 Buchstaben a bis c und Nr. 9 aufgeführten Fertigkeiten und Kenntnisse in geeigneten betrieblichen oder überbetrieblichen Ausbildungsstätten zu vermitteln.</w:t>
      </w:r>
    </w:p>
    <w:p>
      <w:r>
        <w:t xml:space="preserve">(4) Zur Ergänzung der beruflichen Fachbildung sind im dritten Ausbildungsjahr während 8 Wochen insbesondere die in der Anlage zu Abschnitt II unter der laufenden Nummer 2 Buchstaben b und d, Nr. 3 Buchstaben c und d, Nr. 4 Buchstaben c und d, Nr. 5 Buchstaben c und d, Nr. 10 Buchstaben a bis d und Nr. 11 aufgeführten Fertigkeiten und Kenntnisse in geeigneten betrieblichen oder überbetrieblichen Ausbildungsstätten zu vermitteln.</w:t>
      </w:r>
    </w:p>
    <w:p>
      <w:r>
        <w:t xml:space="preserve">(5) Im zweiten und dritten Ausbildungsjahr ist der Unterricht der Berufsschule in den Zeiten der beruflichen Fachbildung in der betrieblichen Ausbildungsstätte enthalten.</w:t>
      </w:r>
    </w:p>
    <w:p>
      <w:r>
        <w:t xml:space="preserve">(6) Der Urlaub ist jeweils auf die Dauer der Berufsausbildung in der betrieblichen Ausbildungsstätte anzurechnen.</w:t>
      </w:r>
    </w:p>
    <w:p>
      <w:r>
        <w:rPr>
          <w:color w:val="555555"/>
          <w:sz w:val="17"/>
        </w:rPr>
        <w:t xml:space="preserve">Zitiervorschlag: § 4 AsphAusbV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https://recht.nulegal.eu/gesetze/AsphAusbV/4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