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ArztWohnortG</w:t>
      </w:r>
    </w:p>
    <w:p>
      <w:r>
        <w:rPr>
          <w:color w:val="555555"/>
          <w:sz w:val="18"/>
        </w:rPr>
        <w:t xml:space="preserve">Gesetz zur Einführung des Wohnortprinzips bei Honorarvereinbarungen für Ärzte und Zahnärzte</w:t>
      </w:r>
    </w:p>
    <w:p>
      <w:r>
        <w:rPr>
          <w:color w:val="555555"/>
          <w:sz w:val="18"/>
        </w:rPr>
        <w:t xml:space="preserve">Stand: 10.06.2019 (konsolidierte Textfassung, kein amtliches Inkrafttretensdatum)</w:t>
      </w:r>
    </w:p>
    <w:p>
      <w:r>
        <w:t xml:space="preserve">(1) Die Vertragsparteien der Gesamtverträge für die in § 1 Abs. 2 genannten Krankenkassen in dem in Artikel 1 Abs. 1 des Einigungsvertrages genannten Gebiet, die erstmalig für das Jahr 2002 Gesamtvergütungen für die ambulante vertragsärztliche Versorgung (§ 28 Abs. 1 des Fünften Buches Sozialgesetzbuch) nach dem Wohnortprinzip gemäß § 83 Abs. 1 Satz 1 des Fünften Buches Sozialgesetzbuch vereinbaren, haben in diesen Vereinbarungen sicherzustellen, dass die jeweils vereinbarten Gesamtvergütungen je Mitglied in dem in Artikel 1 Abs. 1 des Einigungsvertrages genannten Gebiet den nach Absatz 2 zu bestimmenden Durchschnittsbetrag nicht unterschreiten; § 85 Abs. 3 Satz 2 in Verbindung mit § 71 Abs. 2 des Fünften Buches Sozialgesetzbuch gilt insoweit nicht.</w:t>
      </w:r>
    </w:p>
    <w:p>
      <w:r>
        <w:t xml:space="preserve">(2) Der in Absatz 1 genannte Durchschnittsbetrag ist als Mittelwert der für das Jahr 2001 von den Vertragsparteien nach § 83 Abs. 1 in Verbindung mit § 85 Abs. 2 des Fünften Buches Sozialgesetzbuch in der Fassung des Gesetzes vom 21. Dezember 1999 (BGBl. I S. 2626) in dem in Artikel 1 Abs. 1 des Einigungsvertrages genannten Gebiet vereinbarten Gesamtvergütungen je Mitglied, gewichtet mit der Zahl der Mitglieder der beteiligten Krankenkassen, zu bestimmen. Die Kassenärztliche Bundesvereinigung und die Spitzenverbände der Krankenkassen stellen bis zum 31. März 2002 den Betrag gemeinsam fest; erfolgt die Feststellung des Betrags bis zu diesem Zeitpunkt nicht, kann das Bundesministerium für Gesundheit den Betrag feststellen.</w:t>
      </w:r>
    </w:p>
    <w:p>
      <w:r>
        <w:rPr>
          <w:color w:val="555555"/>
          <w:sz w:val="17"/>
        </w:rPr>
        <w:t xml:space="preserve">Zitiervorschlag: § 2 ArztWohnortG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https://recht.nulegal.eu/gesetze/ArztWohnortG/2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