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ArznRAV</w:t>
      </w:r>
    </w:p>
    <w:p>
      <w:r>
        <w:rPr>
          <w:color w:val="555555"/>
          <w:sz w:val="18"/>
        </w:rPr>
        <w:t xml:space="preserve">Verordnung über die Aussetzung der Rechnungsabschläge bei Arzneimitteln nach § 311a des Fünften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311a Abs. 4 des Fünften Buches Sozialgesetzbuch, der durch Artikel 1 Nr. 1 des Ersten Gesetzes zur Änderung des Fünften Buches Sozialgesetzbuch vom 22. März 1991 (BGBl. I S. 792) eingefügt und durch Artikel 1 Nr. 169 des Gesundheitsstrukturgesetzes vom 21. Dezember 1992 (BGBl. I S. 2266)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ArznRAV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https://recht.nulegal.eu/gesetze/ArznRAV/eingangsformel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