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Art115V — Ermittlung der Konjunkturkomponente bei der Haushaltsaufstellung</w:t>
      </w:r>
    </w:p>
    <w:p>
      <w:r>
        <w:rPr>
          <w:color w:val="555555"/>
          <w:sz w:val="18"/>
        </w:rPr>
        <w:t xml:space="preserve">Artikel 115-Verordnung</w:t>
      </w:r>
    </w:p>
    <w:p>
      <w:r>
        <w:rPr>
          <w:color w:val="555555"/>
          <w:sz w:val="18"/>
        </w:rPr>
        <w:t xml:space="preserve">Stand: 10.06.2019 (konsolidierte Textfassung, kein amtliches Inkrafttretensdatum)</w:t>
      </w:r>
    </w:p>
    <w:p>
      <w:r>
        <w:t xml:space="preserve">(1) Die Konjunkturkomponente bei der Haushaltsaufstellung (§ 2 Absatz 2 des Gesetzes in Verbindung mit § 5 des Gesetzes) wird durch Multiplikation der nach Absatz 2 bestimmten Produktionslücke mit der nach Absatz 3 bestimmten Budgetsensitivität errechnet.</w:t>
      </w:r>
    </w:p>
    <w:p>
      <w:r>
        <w:t xml:space="preserve">(2) Zur Ermittlung der Produktionslücke als Differenz zwischen Bruttoinlandsprodukt und Produktionspotential (§ 5 Absatz 2 des Gesetzes) wird das Produktionspotential geschätzt, das dem bei Normalauslastung der Produktionsfaktoren erreichbaren Bruttoinlandsprodukt entspricht. Die Schätzung erfolgt in Übereinstimmung mit dem im Rahmen der Haushaltsüberwachung nach dem Europäischen Stabilitäts- und Wachstumspakt angewandten Verfahren mit Hilfe einer gesamtwirtschaftlichen Produktionsfunktion vom Typ Cobb-Douglas. Über die Produktionsfunktion ergibt sich das Produktionspotential als Kombination aus den normal ausgelasteten Produktionsfaktoren Arbeit und Kapitalstock, multipliziert mit dem Trend der totalen Faktorproduktivität als Maß für den technischen Fortschritt bei Normalauslastung.</w:t>
      </w:r>
    </w:p>
    <w:p>
      <w:r>
        <w:t xml:space="preserve">(3) Die Budgetsensitivität (§ 5 Absatz 3 des Gesetzes) erfasst die konjunkturbedingte Veränderung des Finanzierungssaldos des Bundes in Relation zum Bruttoinlandsprodukt, wenn das Bruttoinlandsprodukt um ein Prozent vom Produktionspotential abweicht. Sie errechnet sich als die mit den Bundesanteilen an den konjunkturabhängigen Einnahmen und Ausgaben des gesamtstaatlichen Haushalts gewichtete Summe der Teilelastizitäten der gesamtstaatlichen Budgetsensitivität, die auch in dem Verfahren zur Haushaltsüberwachung nach dem Europäischen Stabilitäts- und Wachstumspakt verwendet wird.</w:t>
      </w:r>
    </w:p>
    <w:p>
      <w:r>
        <w:t xml:space="preserve">(4) Datengrundlage für die Ermittlung der Konjunkturkomponente sind die Angaben der Volkswirtschaftlichen Gesamtrechnungen des Statistischen Bundesamtes sowie die jeweils aktuelle gesamtwirtschaftliche Vorausschätzung der Bundesregierung für die kurze und die mittlere Frist.</w:t>
      </w:r>
    </w:p>
    <w:p>
      <w:r>
        <w:rPr>
          <w:color w:val="555555"/>
          <w:sz w:val="17"/>
        </w:rPr>
        <w:t xml:space="preserve">Zitiervorschlag: § 2 Art115V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https://recht.nulegal.eu/gesetze/Art115V/2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