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AromenDV — Anwendungsbereich</w:t>
      </w:r>
    </w:p>
    <w:p>
      <w:r>
        <w:rPr>
          <w:color w:val="555555"/>
          <w:sz w:val="18"/>
        </w:rPr>
        <w:t xml:space="preserve">Aromendurchführungsverordnung</w:t>
      </w:r>
    </w:p>
    <w:p>
      <w:r>
        <w:rPr>
          <w:color w:val="555555"/>
          <w:sz w:val="18"/>
        </w:rPr>
        <w:t xml:space="preserve">Stand: 27.10.2021 (konsolidierte Textfassung, kein amtliches Inkrafttretensdatum)</w:t>
      </w:r>
    </w:p>
    <w:p>
      <w:r>
        <w:t xml:space="preserve">(1) Diese Verordnung ist anzuwenden in Ergänzung</w:t>
      </w:r>
    </w:p>
    <w:p>
      <w:pPr>
        <w:ind w:left="420"/>
      </w:pPr>
      <w:r>
        <w:t xml:space="preserve">1. zu den Regelungen der Verordnung (EG) Nr. 1334/2008 des Europäischen Parlaments und des Rates vom 16. Dezember 2008 über Aromen und bestimmte Lebensmittelzutaten mit Aromaeigenschaften zur Verwendung in und auf Lebensmitteln sowie zur Änderung der Verordnung (EWG) Nr. 1601/91 des Rates, der Verordnungen (EG) Nr. 2232/96 und (EG) Nr. 110/2008 und der Richtlinie 2000/13/EG (ABl. L 354 vom 31.12.2008, S. 34; L 105 vom 27.4.2010, S. 115; L 406 vom 3.12.2020, S. 67), die zuletzt durch die Verordnung (EU) 2020/1681 (ABl. L 379 vom 13.11.2020, S. 27) geändert worden ist, in der jeweils geltenden Fassung, im Hinblick auf das Inverkehrbringen und die Kennzeichnung von Aromen im Sinne des Artikels 3 Absatz 2 Buchstabe a der Verordnung (EG) Nr. 1334/2008,</w:t>
      </w:r>
    </w:p>
    <w:p>
      <w:pPr>
        <w:ind w:left="420"/>
      </w:pPr>
      <w:r>
        <w:t xml:space="preserve">2. zu den Regelungen der Verordnung (EG) Nr. 2065/2003 des Europäischen Parlaments und des Rates vom 10. November 2003 über Raucharomen zur tatsächlichen oder beabsichtigten Verwendung in oder auf Lebensmitteln (ABl. L 309 vom 26.11.2003, S. 1), die zuletzt durch die Verordnung (EU) 2019/1381 (ABl. L 231 vom 6.9.2019, S. 1) geändert worden ist, in der jeweils geltenden Fassung, im Hinblick auf das Inverkehrbringen</w:t>
      </w:r>
    </w:p>
    <w:p>
      <w:pPr>
        <w:ind w:left="780"/>
      </w:pPr>
      <w:r>
        <w:t xml:space="preserve">a) von Raucharomen im Sinne des Artikels 3 Absatz 2 Buchstabe f der Verordnung (EG) Nr. 1334/2008 und</w:t>
      </w:r>
    </w:p>
    <w:p>
      <w:pPr>
        <w:ind w:left="780"/>
      </w:pPr>
      <w:r>
        <w:t xml:space="preserve">b) von Lebensmitteln, in oder auf denen ein Raucharoma vorhanden ist.</w:t>
      </w:r>
    </w:p>
    <w:p>
      <w:r>
        <w:t xml:space="preserve">(2) Diese Verordnung regelt</w:t>
      </w:r>
    </w:p>
    <w:p>
      <w:pPr>
        <w:ind w:left="420"/>
      </w:pPr>
      <w:r>
        <w:t xml:space="preserve">1. die Verwendung von Aromastoffen im Sinne des Artikels 3 Absatz 2 Buchstabe b der Verordnung (EG) Nr. 1334/2008 bei der Herstellung von Lebensmitteln, die für Säuglinge bestimmt sind,</w:t>
      </w:r>
    </w:p>
    <w:p>
      <w:pPr>
        <w:ind w:left="420"/>
      </w:pPr>
      <w:r>
        <w:t xml:space="preserve">2. die Herstellung und die Verwendung von frisch entwickeltem Rauch,</w:t>
      </w:r>
    </w:p>
    <w:p>
      <w:pPr>
        <w:ind w:left="420"/>
      </w:pPr>
      <w:r>
        <w:t xml:space="preserve">3. die Kennzeichnung bestimmter vorverpackter Lebensmittel im Sinne des Artikels 2 Absatz 2 Buchstabe e der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 18; L 331 vom 18.11.2014, S. 41; L 50 vom 21.2.2015, S. 48; L 266 vom 30.9.2016, S. 7), die zuletzt durch die Verordnung (EU) 2015/2283 (ABl. L 327 vom 11.12.2015, S. 1) geändert worden ist, in der jeweils geltenden Fassung, und die Kennzeichnung bestimmter nicht vorverpackter Lebensmittel, die vorgesehen sind zur Abgabe an</w:t>
      </w:r>
    </w:p>
    <w:p>
      <w:pPr>
        <w:ind w:left="780"/>
      </w:pPr>
      <w:r>
        <w:t xml:space="preserve">a) Endverbraucher im Sinne des Artikels 3 Nummer 18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 in der jeweils geltenden Fassung, oder</w:t>
      </w:r>
    </w:p>
    <w:p>
      <w:pPr>
        <w:ind w:left="780"/>
      </w:pPr>
      <w:r>
        <w:t xml:space="preserve">b) Anbieter von Gemeinschaftsverpflegung im Sinne des Artikels 2 Absatz 2 Buchstabe d der Verordnung (EU) Nr. 1169/2011.</w:t>
      </w:r>
    </w:p>
    <w:p>
      <w:r>
        <w:rPr>
          <w:color w:val="555555"/>
          <w:sz w:val="17"/>
        </w:rPr>
        <w:t xml:space="preserve">Zitiervorschlag: § 1 AromenDV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https://recht.nulegal.eu/gesetze/AromenDV/1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