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ArchivGlV (Bayern) — Bayerisches Hauptstaatsarchiv und Staatsarchive</w:t>
      </w:r>
    </w:p>
    <w:p>
      <w:r>
        <w:rPr>
          <w:color w:val="555555"/>
          <w:sz w:val="18"/>
        </w:rPr>
        <w:t xml:space="preserve">Verordnung über die Gliederung der Staatlichen Archive Bayerns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Dem Bayerischen Hauptstaatsarchiv in München obliegen die Archivierung des Archivguts der staatlichen Stellen, die für das gesamte Staatsgebiet zuständig sind, sowie die ihm zugewiesenen zentralen fachlichen Aufgaben.</w:t>
      </w:r>
    </w:p>
    <w:p>
      <w:r>
        <w:t xml:space="preserve">(2) Der Zuständigkeitsbereich der Staatsarchive umfaßt:</w:t>
      </w:r>
    </w:p>
    <w:p>
      <w:r>
        <w:t xml:space="preserve">Staatsarchiv Amberg</w:t>
      </w:r>
    </w:p>
    <w:p>
      <w:r>
        <w:t xml:space="preserve">Regierungsbezirk Oberpfalz,</w:t>
      </w:r>
    </w:p>
    <w:p>
      <w:r>
        <w:t xml:space="preserve">Staatsarchiv Augsburg</w:t>
      </w:r>
    </w:p>
    <w:p>
      <w:r>
        <w:t xml:space="preserve">Regierungsbezirk Schwaben,</w:t>
      </w:r>
    </w:p>
    <w:p>
      <w:r>
        <w:t xml:space="preserve">Staatsarchiv Bamberg</w:t>
      </w:r>
    </w:p>
    <w:p>
      <w:r>
        <w:t xml:space="preserve">Regierungsbezirk Oberfranken</w:t>
      </w:r>
    </w:p>
    <w:p>
      <w:r>
        <w:t xml:space="preserve">(ohne Landkreis und kreisfreie Stadt Coburg),</w:t>
      </w:r>
    </w:p>
    <w:p>
      <w:r>
        <w:t xml:space="preserve">Staatsarchiv Coburg</w:t>
      </w:r>
    </w:p>
    <w:p>
      <w:r>
        <w:t xml:space="preserve">Landkreis und kreisfreie Stadt Coburg,</w:t>
      </w:r>
    </w:p>
    <w:p>
      <w:r>
        <w:t xml:space="preserve">Staatsarchiv Landshut</w:t>
      </w:r>
    </w:p>
    <w:p>
      <w:r>
        <w:t xml:space="preserve">Regierungsbezirk Niederbayern,</w:t>
      </w:r>
    </w:p>
    <w:p>
      <w:r>
        <w:t xml:space="preserve">Staatsarchiv München</w:t>
      </w:r>
    </w:p>
    <w:p>
      <w:r>
        <w:t xml:space="preserve">Regierungsbezirk Oberbayern,</w:t>
      </w:r>
    </w:p>
    <w:p>
      <w:r>
        <w:t xml:space="preserve">Staatsarchiv Nürnberg</w:t>
      </w:r>
    </w:p>
    <w:p>
      <w:r>
        <w:t xml:space="preserve">Regierungsbezirk Mittelfranken,</w:t>
      </w:r>
    </w:p>
    <w:p>
      <w:r>
        <w:t xml:space="preserve">Staatsarchiv Kitzingen</w:t>
      </w:r>
    </w:p>
    <w:p>
      <w:r>
        <w:t xml:space="preserve">Regierungsbezirk Unterfranken.</w:t>
      </w:r>
    </w:p>
    <w:p>
      <w:r>
        <w:rPr>
          <w:color w:val="555555"/>
          <w:sz w:val="17"/>
        </w:rPr>
        <w:t xml:space="preserve">Zitiervorschlag: § 3 ArchivGlV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https://recht.nulegal.eu/gesetze/ArchivGlV/3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