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ArchivBO (Bayern)</w:t>
      </w:r>
    </w:p>
    <w:p>
      <w:r>
        <w:rPr>
          <w:color w:val="555555"/>
          <w:sz w:val="18"/>
        </w:rPr>
        <w:t xml:space="preserve">Archivbenützungsordnung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16. Januar 1990</w:t>
      </w:r>
    </w:p>
    <w:p>
      <w:r>
        <w:t xml:space="preserve">Der Bayerische Ministerpräsident</w:t>
      </w:r>
    </w:p>
    <w:p>
      <w:r>
        <w:t xml:space="preserve">Dr. h. c. Max Streibl</w:t>
      </w:r>
    </w:p>
    <w:p>
      <w:r>
        <w:t xml:space="preserve">Bayerisches Staatsministerium für Unterricht und Kultus</w:t>
      </w:r>
    </w:p>
    <w:p>
      <w:r>
        <w:t xml:space="preserve">Hans Zehetmair, Staatsminister</w:t>
      </w:r>
    </w:p>
    <w:p>
      <w:r>
        <w:rPr>
          <w:color w:val="555555"/>
          <w:sz w:val="17"/>
        </w:rPr>
        <w:t xml:space="preserve">Zitiervorschlag: Schlussformel ArchivBO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https://recht.nulegal.eu/gesetze/ArchivBO/schlussformel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