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ArchivBO (Bayern) — Inkrafttreten, Außerkrafttreten</w:t>
      </w:r>
    </w:p>
    <w:p>
      <w:r>
        <w:rPr>
          <w:color w:val="555555"/>
          <w:sz w:val="18"/>
        </w:rPr>
        <w:t xml:space="preserve">Archivbenützungsordnung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Februar 1990 in Kraft.</w:t>
      </w:r>
    </w:p>
    <w:p>
      <w:r>
        <w:t xml:space="preserve">(2) Gleichzeitig treten außer Kraft:</w:t>
      </w:r>
    </w:p>
    <w:p>
      <w:r>
        <w:t xml:space="preserve">1. die Verordnung über die Erhebung von Benutzungsgebühren durch die Staatlichen Archive Bayerns – Archivgebührenordnung – ArchGebO – (BayRS 2241-3-K), geändert durch Verordnung vom 15. Juni 1987 (GVBl S. 236),</w:t>
      </w:r>
    </w:p>
    <w:p>
      <w:r>
        <w:t xml:space="preserve">2. die Bekanntmachung des Bayerischen Staatsministeriums für Unterricht und Kultus über die Benützung der staatlichen Archive Bayerns (Benützungsordnung) vom 25. April 1955 (BayBSVK S. 1493).</w:t>
      </w:r>
    </w:p>
    <w:p>
      <w:r>
        <w:rPr>
          <w:color w:val="555555"/>
          <w:sz w:val="17"/>
        </w:rPr>
        <w:t xml:space="preserve">Zitiervorschlag: § 15 ArchivBO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https://recht.nulegal.eu/gesetze/ArchivBO/15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