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ArbnErfGDV 2 — Beisitzer aus Kreisen der Arbeitnehmer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Beisitzer aus Kreisen der Arbeitnehmer kann auch sein, wer arbeitslos ist.</w:t>
      </w:r>
    </w:p>
    <w:p>
      <w:r>
        <w:t xml:space="preserve">(2) Den Arbeitnehmern stehen für die Bestellung als Beisitzer Mitglieder und Angestellte von Gewerkschaften, von selbständigen Vereinigungen von Arbeitnehmern mit sozial- oder berufspolitischer Zwecksetzung sowie Vorstandsmitglieder und Angestellte von Zusammenschlüssen von Gewerkschaften gleich, wenn diese Personen kraft Satzung oder Vollmacht zur Vertretung befugt sind.</w:t>
      </w:r>
    </w:p>
    <w:p>
      <w:r>
        <w:rPr>
          <w:color w:val="555555"/>
          <w:sz w:val="17"/>
        </w:rPr>
        <w:t xml:space="preserve">Zitiervorschlag: § 3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