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ArbnErfG — Diensterfindungen und freie Erfindungen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Erfindungen von Arbeitnehmern im Sinne dieses Gesetzes können gebundene oder freie Erfindungen sein.</w:t>
      </w:r>
    </w:p>
    <w:p>
      <w:r>
        <w:t xml:space="preserve">(2) Gebundene Erfindungen (Diensterfindungen) sind während der Dauer des Arbeitsverhältnisses gemachte Erfindungen, die entweder</w:t>
      </w:r>
    </w:p>
    <w:p>
      <w:pPr>
        <w:ind w:left="420"/>
      </w:pPr>
      <w:r>
        <w:t xml:space="preserve">1. aus der dem Arbeitnehmer im Betrieb oder in der öffentlichen Verwaltung obliegenden Tätigkeit entstanden sind oder</w:t>
      </w:r>
    </w:p>
    <w:p>
      <w:pPr>
        <w:ind w:left="420"/>
      </w:pPr>
      <w:r>
        <w:t xml:space="preserve">2. maßgeblich auf Erfahrungen oder Arbeiten des Betriebes oder der öffentlichen Verwaltung beruhen.</w:t>
      </w:r>
    </w:p>
    <w:p>
      <w:r>
        <w:t xml:space="preserve">(3) Sonstige Erfindungen von Arbeitnehmern sind freie Erfindungen. Sie unterliegen jedoch den Beschränkungen der §§ 18 und 19.</w:t>
      </w:r>
    </w:p>
    <w:p>
      <w:r>
        <w:t xml:space="preserve">(4) Die Absätze 1 bis 3 gelten entsprechend für Erfindungen von Beamten und Soldaten.</w:t>
      </w:r>
    </w:p>
    <w:p>
      <w:r>
        <w:rPr>
          <w:color w:val="555555"/>
          <w:sz w:val="17"/>
        </w:rPr>
        <w:t xml:space="preserve">Zitiervorschlag: § 4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