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ArbnErfG — Erfolglose Beendigung des Schiedsverfahrens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Verfahren vor der Schiedsstelle ist erfolglos beendet,</w:t>
      </w:r>
    </w:p>
    <w:p>
      <w:pPr>
        <w:ind w:left="420"/>
      </w:pPr>
      <w:r>
        <w:t xml:space="preserve">1. wenn sich der andere Beteiligte innerhalb der ihm nach § 31 Abs. 2 gesetzten Frist nicht geäußert hat;</w:t>
      </w:r>
    </w:p>
    <w:p>
      <w:pPr>
        <w:ind w:left="420"/>
      </w:pPr>
      <w:r>
        <w:t xml:space="preserve">2. wenn er es abgelehnt hat, sich auf das Verfahren vor der Schiedsstelle einzulassen;</w:t>
      </w:r>
    </w:p>
    <w:p>
      <w:pPr>
        <w:ind w:left="420"/>
      </w:pPr>
      <w:r>
        <w:t xml:space="preserve">3. wenn innerhalb der Frist des § 34 Abs. 3 ein schriftlicher Widerspruch eines der Beteiligten bei der Schiedsstelle eingegangen ist.</w:t>
      </w:r>
    </w:p>
    <w:p>
      <w:r>
        <w:t xml:space="preserve">(2) Der Vorsitzende der Schiedsstelle teilt die erfolglose Beendigung des Schiedsverfahrens den Beteiligten mit.</w:t>
      </w:r>
    </w:p>
    <w:p>
      <w:r>
        <w:rPr>
          <w:color w:val="555555"/>
          <w:sz w:val="17"/>
        </w:rPr>
        <w:t xml:space="preserve">Zitiervorschlag: § 35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