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ArbZustBauV</w:t>
      </w:r>
    </w:p>
    <w:p>
      <w:r>
        <w:rPr>
          <w:color w:val="555555"/>
          <w:sz w:val="18"/>
        </w:rPr>
        <w:t xml:space="preserve">Arbeitnehmer-Zuständigkeitsverordnung-Bau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20a Abs. 3 der Abgabenordnung vom 16. März 1976 (BGBl. I S. 613, 1977 I S. 269), der durch Artikel 1 des Gesetzes vom 30. August 2001 (BGBl. I S. 2267)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ArbZustBauV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https://recht.nulegal.eu/gesetze/ArbZustBauV/eingangsformel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