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ArbSchG — Allgemeine Grundsätze</w:t>
      </w:r>
    </w:p>
    <w:p>
      <w:r>
        <w:rPr>
          <w:color w:val="555555"/>
          <w:sz w:val="18"/>
        </w:rPr>
        <w:t xml:space="preserve">Arbeitsschutzgesetz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Arbeitgeber hat bei Maßnahmen des Arbeitsschutzes von folgenden allgemeinen Grundsätzen auszugehen:</w:t>
      </w:r>
    </w:p>
    <w:p>
      <w:pPr>
        <w:ind w:left="420"/>
      </w:pPr>
      <w:r>
        <w:t xml:space="preserve">1. Die Arbeit ist so zu gestalten, daß eine Gefährdung für das Leben sowie die physische und die psychische Gesundheit möglichst vermieden und die verbleibende Gefährdung möglichst gering gehalten wird;</w:t>
      </w:r>
    </w:p>
    <w:p>
      <w:pPr>
        <w:ind w:left="420"/>
      </w:pPr>
      <w:r>
        <w:t xml:space="preserve">2. Gefahren sind an ihrer Quelle zu bekämpfen;</w:t>
      </w:r>
    </w:p>
    <w:p>
      <w:pPr>
        <w:ind w:left="420"/>
      </w:pPr>
      <w:r>
        <w:t xml:space="preserve">3. bei den Maßnahmen sind der Stand von Technik, Arbeitsmedizin und Hygiene sowie sonstige gesicherte arbeitswissenschaftliche Erkenntnisse zu berücksichtigen;</w:t>
      </w:r>
    </w:p>
    <w:p>
      <w:pPr>
        <w:ind w:left="420"/>
      </w:pPr>
      <w:r>
        <w:t xml:space="preserve">4. Maßnahmen sind mit dem Ziel zu planen, Technik, Arbeitsorganisation, sonstige Arbeitsbedingungen, soziale Beziehungen und Einfluß der Umwelt auf den Arbeitsplatz sachgerecht zu verknüpfen;</w:t>
      </w:r>
    </w:p>
    <w:p>
      <w:pPr>
        <w:ind w:left="420"/>
      </w:pPr>
      <w:r>
        <w:t xml:space="preserve">5. individuelle Schutzmaßnahmen sind nachrangig zu anderen Maßnahmen;</w:t>
      </w:r>
    </w:p>
    <w:p>
      <w:pPr>
        <w:ind w:left="420"/>
      </w:pPr>
      <w:r>
        <w:t xml:space="preserve">6. spezielle Gefahren für besonders schutzbedürftige Beschäftigtengruppen sind zu berücksichtigen;</w:t>
      </w:r>
    </w:p>
    <w:p>
      <w:pPr>
        <w:ind w:left="420"/>
      </w:pPr>
      <w:r>
        <w:t xml:space="preserve">7. den Beschäftigten sind geeignete Anweisungen zu erteilen;</w:t>
      </w:r>
    </w:p>
    <w:p>
      <w:pPr>
        <w:ind w:left="420"/>
      </w:pPr>
      <w:r>
        <w:t xml:space="preserve">8. mittelbar oder unmittelbar geschlechtsspezifisch wirkende Regelungen sind nur zulässig, wenn dies aus biologischen Gründen zwingend geboten ist.</w:t>
      </w:r>
    </w:p>
    <w:p>
      <w:r>
        <w:rPr>
          <w:color w:val="555555"/>
          <w:sz w:val="17"/>
        </w:rPr>
        <w:t xml:space="preserve">Zitiervorschlag: § 4 ArbSchG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https://recht.nulegal.eu/gesetze/ArbSchG/4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