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ArbSchG — Befugnisse der zuständigen Behörden</w:t>
      </w:r>
    </w:p>
    <w:p>
      <w:r>
        <w:rPr>
          <w:color w:val="555555"/>
          <w:sz w:val="18"/>
        </w:rPr>
        <w:t xml:space="preserve">Arbeitsschutzgesetz</w:t>
      </w:r>
    </w:p>
    <w:p>
      <w:r>
        <w:rPr>
          <w:color w:val="555555"/>
          <w:sz w:val="18"/>
        </w:rPr>
        <w:t xml:space="preserve">Stand: 01.01.2021 (konsolidierte Textfassung, kein amtliches Inkrafttretensdatum)</w:t>
      </w:r>
    </w:p>
    <w:p>
      <w:r>
        <w:t xml:space="preserve">(1) Die zuständige Behörde kann vom Arbeitgeber oder von den verantwortlichen Personen die zur Durchführung ihrer Überwachungsaufgabe erforderlichen Auskünfte und die Überlassung von entsprechenden Unterlagen verlangen. Werden Beschäftigte mehrerer Arbeitgeber an einem Arbeitsplatz tätig, kann die zuständige Behörde von den Arbeitgebern oder von den verantwortlichen Personen verlangen, dass das Ergebnis der Abstimmung über die zu treffenden Maßnahmen nach § 8 Absatz 1 schriftlich vorgelegt wird. Die auskunftspflichtige Person kann die Auskunft auf solche Fragen oder die Vorlage derjenigen Unterlagen verweigern, deren Beantwortung oder Vorlage sie selbst oder einen ihrer in § 383 Abs. 1 Nr. 1 bis 3 der Zivilprozeßordnung bezeichneten Angehörigen der Gefahr der Verfolgung wegen einer Straftat oder Ordnungswidrigkeit aussetzen würde. Die auskunftspflichtige Person ist darauf hinzuweisen.</w:t>
      </w:r>
    </w:p>
    <w:p>
      <w:r>
        <w:t xml:space="preserve">(2) Die mit der Überwachung beauftragten Personen sind befugt, zu den Betriebs- und Arbeitszeiten Betriebsstätten, Geschäfts- und Betriebsräume zu betreten, zu besichtigen und zu prüfen sowie in die geschäftlichen Unterlagen der auskunftspflichtigen Person Einsicht zu nehmen, soweit dies zur Erfüllung ihrer Aufgaben erforderlich ist. Außerdem sind sie befugt, Betriebsanlagen, Arbeitsmittel und persönliche Schutzausrüstungen zu prüfen, Arbeitsverfahren und Arbeitsabläufe zu untersuchen, Messungen vorzunehmen und insbesondere arbeitsbedingte Gesundheitsgefahren festzustellen und zu untersuchen, auf welche Ursachen ein Arbeitsunfall, eine arbeitsbedingte Erkrankung oder ein Schadensfall zurückzuführen ist. Sie sind berechtigt, die Begleitung durch den Arbeitgeber oder eine von ihm beauftragte Person zu verlangen. Der Arbeitgeber oder die verantwortlichen Personen haben die mit der Überwachung beauftragten Personen bei der Wahrnehmung ihrer Befugnisse nach den Sätzen 1 und 2 zu unterstützen. Außerhalb der in Satz 1 genannten Zeiten dürfen die mit der Überwachung beauftragten Personen ohne Einverständnis des Arbeitgebers die Maßnahmen nach den Sätzen 1 und 2 nur treffen, soweit sie zur Verhütung dringender Gefahren für die öffentliche Sicherheit und Ordnung erforderlich sind. Wenn sich die Arbeitsstätte in einer Wohnung befindet, dürfen die mit der Überwachung beauftragten Personen die Maßnahmen nach den Sätzen 1 und 2 ohne Einverständnis der Bewohner oder Nutzungsberechtigten nur treffen, soweit sie zur Verhütung dringender Gefahren für die öffentliche Sicherheit und Ordnung erforderlich sind. Die auskunftspflichtige Person hat die Maßnahmen nach den Sätzen 1, 2, 5 und 6 zu dulden. Die Sätze 1 und 5 gelten entsprechend, wenn nicht feststeht, ob in der Arbeitsstätte Personen beschäftigt werden, jedoch Tatsachen gegeben sind, die diese Annahme rechtfertigen. Das Grundrecht der Unverletzlichkeit der Wohnung (Artikel 13 des Grundgesetzes) wird insoweit eingeschränkt.</w:t>
      </w:r>
    </w:p>
    <w:p>
      <w:r>
        <w:t xml:space="preserve">(3) Die zuständige Behörde kann im Einzelfall anordnen,</w:t>
      </w:r>
    </w:p>
    <w:p>
      <w:pPr>
        <w:ind w:left="420"/>
      </w:pPr>
      <w:r>
        <w:t xml:space="preserve">1. welche Maßnahmen der Arbeitgeber und die verantwortlichen Personen oder die Beschäftigten zur Erfüllung der Pflichten zu treffen haben, die sich aus diesem Gesetz und den auf Grund dieses Gesetzes erlassenen Rechtsverordnungen ergeben,</w:t>
      </w:r>
    </w:p>
    <w:p>
      <w:pPr>
        <w:ind w:left="420"/>
      </w:pPr>
      <w:r>
        <w:t xml:space="preserve">2. welche Maßnahmen der Arbeitgeber und die verantwortlichen Personen zur Abwendung einer besonderen Gefahr für Leben und Gesundheit der Beschäftigten zu treffen haben.</w:t>
      </w:r>
    </w:p>
    <w:p>
      <w:r>
        <w:t xml:space="preserve">Die zuständige Behörde hat, wenn nicht Gefahr im Verzug ist, zur Ausführung der Anordnung eine angemessene Frist zu setzen. Wird eine Anordnung nach Satz 1 nicht innerhalb einer gesetzten Frist oder eine für sofort vollziehbar erklärte Anordnung nicht sofort ausgeführt, kann die zuständige Behörde die von der Anordnung betroffene Arbeit oder die Verwendung oder den Betrieb der von der Anordnung betroffenen Arbeitsmittel untersagen. Maßnahmen der zuständigen Behörde im Bereich des öffentlichen Dienstes, die den Dienstbetrieb wesentlich beeinträchtigen, sollen im Einvernehmen mit der obersten Bundes- oder Landesbehörde oder dem Hauptverwaltungsbeamten der Gemeinde getroffen werden.</w:t>
      </w:r>
    </w:p>
    <w:p>
      <w:r>
        <w:rPr>
          <w:color w:val="555555"/>
          <w:sz w:val="17"/>
        </w:rPr>
        <w:t xml:space="preserve">Zitiervorschlag: § 22 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https://recht.nulegal.eu/gesetze/ArbSchG/22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